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ДОГОВОР О ЗАДАТКЕ</w:t>
      </w:r>
    </w:p>
    <w:p w14:paraId="02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sz w:val="24"/>
        </w:rPr>
        <w:t>Санкт-Петербург</w:t>
      </w:r>
      <w:r>
        <w:rPr>
          <w:rFonts w:ascii="Times New Roman" w:hAnsi="Times New Roman"/>
          <w:sz w:val="24"/>
        </w:rPr>
        <w:t xml:space="preserve">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2023</w:t>
      </w:r>
      <w:r>
        <w:rPr>
          <w:rFonts w:ascii="Times New Roman" w:hAnsi="Times New Roman"/>
          <w:sz w:val="24"/>
        </w:rPr>
        <w:t>г.</w:t>
      </w:r>
    </w:p>
    <w:p w14:paraId="03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4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Конкурсный управляющий </w:t>
      </w:r>
      <w:r>
        <w:rPr>
          <w:rFonts w:ascii="Times New Roman" w:hAnsi="Times New Roman"/>
          <w:sz w:val="24"/>
        </w:rPr>
        <w:t>государственного предприятия Красноярского края «Красноярскавтотранс» (ИНН 2466090243, ОГРН 1022402643163, г. Красноярск) о признании государственного унитарного предприятия субъекта Российской Федерации «Дивногорское пассажирское автотранспортное предприятие» (ИНН 2446001083, ОГРН 1022401253160, г. Дивногорск)</w:t>
      </w:r>
      <w:r>
        <w:rPr>
          <w:rFonts w:ascii="Times New Roman" w:hAnsi="Times New Roman"/>
          <w:color w:val="000000"/>
          <w:sz w:val="24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  <w:t>Литвинов Павел Петрович (ИНН 471006574305, адрес для направления корреспонденции: 192286, СПб, а/я 12)</w:t>
      </w:r>
      <w:r>
        <w:rPr>
          <w:rFonts w:ascii="Times New Roman" w:hAnsi="Times New Roman"/>
          <w:sz w:val="24"/>
        </w:rPr>
        <w:t xml:space="preserve"> - член ААУ "Содружество"</w:t>
      </w:r>
      <w:r>
        <w:rPr>
          <w:rFonts w:ascii="Times New Roman" w:hAnsi="Times New Roman"/>
          <w:color w:val="000000"/>
          <w:sz w:val="24"/>
        </w:rPr>
        <w:t xml:space="preserve">, действующий на основании  </w:t>
      </w:r>
      <w:r>
        <w:rPr>
          <w:rFonts w:ascii="Times New Roman" w:hAnsi="Times New Roman"/>
          <w:sz w:val="24"/>
        </w:rPr>
        <w:t xml:space="preserve">Определения Арбитражного суда Красноярского края от 22.09.2022 </w:t>
      </w:r>
      <w:r>
        <w:rPr>
          <w:rFonts w:ascii="Times New Roman" w:hAnsi="Times New Roman"/>
          <w:sz w:val="24"/>
        </w:rPr>
        <w:t xml:space="preserve">по делу № </w:t>
      </w:r>
      <w:r>
        <w:rPr>
          <w:rFonts w:ascii="Times New Roman" w:hAnsi="Times New Roman"/>
          <w:sz w:val="24"/>
        </w:rPr>
        <w:t>А33-29204/2015</w:t>
      </w:r>
      <w:r>
        <w:rPr>
          <w:rFonts w:ascii="Times New Roman" w:hAnsi="Times New Roman"/>
          <w:sz w:val="24"/>
        </w:rPr>
        <w:t>,  (именуемое в дальнейшем – «Продавец») одной стороны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с одной стороны, </w:t>
      </w:r>
    </w:p>
    <w:p w14:paraId="05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_____________________________________________________________________________</w:t>
      </w:r>
      <w:r>
        <w:rPr>
          <w:rFonts w:ascii="Times New Roman" w:hAnsi="Times New Roman"/>
          <w:sz w:val="24"/>
        </w:rPr>
        <w:t xml:space="preserve">, именуемый </w:t>
      </w:r>
      <w:r>
        <w:rPr>
          <w:rFonts w:ascii="Times New Roman" w:hAnsi="Times New Roman"/>
          <w:sz w:val="24"/>
        </w:rPr>
        <w:t>в дальнейшем «Заявитель», с другой стороны, заключили настоящий договор</w:t>
      </w:r>
      <w:r>
        <w:rPr>
          <w:rFonts w:ascii="Times New Roman" w:hAnsi="Times New Roman"/>
          <w:sz w:val="24"/>
        </w:rPr>
        <w:t xml:space="preserve"> о нижеследующем:</w:t>
      </w:r>
    </w:p>
    <w:p w14:paraId="06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7000000">
      <w:pPr>
        <w:pStyle w:val="Style_1"/>
        <w:numPr>
          <w:ilvl w:val="0"/>
          <w:numId w:val="1"/>
        </w:numPr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Предмет договора</w:t>
      </w:r>
    </w:p>
    <w:p w14:paraId="08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sz w:val="24"/>
        </w:rPr>
        <w:t>ГУП «ДИВНОГОРСКОЕ ПАТП»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 лоту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t>Нежилое помещение, этаж 1, пом. 4 площадью 381,8 кв.</w:t>
      </w:r>
      <w:r>
        <w:rPr>
          <w:rFonts w:ascii="Times New Roman" w:hAnsi="Times New Roman"/>
          <w:sz w:val="24"/>
        </w:rPr>
        <w:t>м., с кадастровым номером 24:46:0000000:12830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перечисляет задаток в сумме </w:t>
      </w:r>
      <w:r>
        <w:rPr>
          <w:rFonts w:ascii="Times New Roman" w:hAnsi="Times New Roman"/>
          <w:sz w:val="24"/>
        </w:rPr>
        <w:t>341 370</w:t>
      </w:r>
      <w:r>
        <w:rPr>
          <w:rFonts w:ascii="Times New Roman" w:hAnsi="Times New Roman"/>
          <w:sz w:val="24"/>
        </w:rPr>
        <w:t xml:space="preserve"> руб. в порядке, установленном настоящим Договором.</w:t>
      </w:r>
    </w:p>
    <w:p w14:paraId="09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hAnsi="Times New Roman"/>
          <w:sz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A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B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hAnsi="Times New Roman"/>
          <w:sz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C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D000000">
      <w:pPr>
        <w:pStyle w:val="Style_1"/>
        <w:spacing w:after="0" w:line="240" w:lineRule="auto"/>
        <w:ind w:firstLine="0" w:left="709"/>
        <w:jc w:val="both"/>
        <w:rPr>
          <w:rFonts w:ascii="Times New Roman" w:hAnsi="Times New Roman"/>
          <w:sz w:val="24"/>
        </w:rPr>
      </w:pPr>
    </w:p>
    <w:p w14:paraId="0E000000">
      <w:pPr>
        <w:pStyle w:val="Style_1"/>
        <w:numPr>
          <w:ilvl w:val="0"/>
          <w:numId w:val="1"/>
        </w:numPr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Порядок внесения задатка</w:t>
      </w:r>
    </w:p>
    <w:p w14:paraId="0F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в срок не позднее 15:00 часов 08.09.2023 г. В назначении платежа необходимо указать: «Задаток для участия в торгах по продаже </w:t>
      </w:r>
      <w:r>
        <w:rPr>
          <w:rFonts w:ascii="Times New Roman" w:hAnsi="Times New Roman"/>
          <w:sz w:val="24"/>
        </w:rPr>
        <w:t xml:space="preserve">имущества </w:t>
      </w:r>
      <w:r>
        <w:rPr>
          <w:rFonts w:ascii="Times New Roman" w:hAnsi="Times New Roman"/>
          <w:sz w:val="24"/>
        </w:rPr>
        <w:t>ГУП «ДИВНОГОРСКОЕ ПАТП»</w:t>
      </w:r>
      <w:r>
        <w:rPr>
          <w:rFonts w:ascii="Times New Roman" w:hAnsi="Times New Roman"/>
          <w:sz w:val="24"/>
        </w:rPr>
        <w:t>.</w:t>
      </w:r>
    </w:p>
    <w:p w14:paraId="10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1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 перечисления либо перечисления не в</w:t>
      </w:r>
      <w:r>
        <w:rPr>
          <w:rFonts w:ascii="Times New Roman" w:hAnsi="Times New Roman"/>
          <w:sz w:val="24"/>
        </w:rPr>
        <w:t xml:space="preserve"> полном объеме суммы задатка</w:t>
      </w:r>
      <w:r>
        <w:rPr>
          <w:rFonts w:ascii="Times New Roman" w:hAnsi="Times New Roman"/>
          <w:sz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>
        <w:rPr>
          <w:rFonts w:ascii="Times New Roman" w:hAnsi="Times New Roman"/>
          <w:sz w:val="24"/>
        </w:rPr>
        <w:t xml:space="preserve"> 1</w:t>
      </w:r>
      <w:r>
        <w:rPr>
          <w:rFonts w:ascii="Times New Roman" w:hAnsi="Times New Roman"/>
          <w:sz w:val="24"/>
        </w:rPr>
        <w:t>.5. настоящего договора.</w:t>
      </w:r>
    </w:p>
    <w:p w14:paraId="12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14:paraId="13000000">
      <w:pPr>
        <w:pStyle w:val="Style_1"/>
        <w:spacing w:after="0" w:line="240" w:lineRule="auto"/>
        <w:ind w:firstLine="0" w:left="709"/>
        <w:jc w:val="both"/>
        <w:rPr>
          <w:rFonts w:ascii="Times New Roman" w:hAnsi="Times New Roman"/>
          <w:sz w:val="24"/>
        </w:rPr>
      </w:pPr>
    </w:p>
    <w:p w14:paraId="14000000">
      <w:pPr>
        <w:pStyle w:val="Style_1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Заключительные положения</w:t>
      </w:r>
    </w:p>
    <w:p w14:paraId="15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</w:rPr>
        <w:t>При не достижении согласия споры и разногласия рассматривает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АРБИТРАЖНЫЙ СУД ГОРОДА САНКТ -ПЕТЕРБУРГА И ЛЕНИНГРАДСКОЙ ОБЛАСТИ</w:t>
      </w:r>
      <w:r>
        <w:rPr>
          <w:rFonts w:ascii="Times New Roman" w:hAnsi="Times New Roman"/>
          <w:color w:val="000000"/>
          <w:sz w:val="24"/>
        </w:rPr>
        <w:t>.</w:t>
      </w:r>
    </w:p>
    <w:p w14:paraId="16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7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8000000">
      <w:pPr>
        <w:pStyle w:val="Style_1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Реквизиты сторон</w:t>
      </w:r>
    </w:p>
    <w:tbl>
      <w:tblPr>
        <w:tblStyle w:val="Style_2"/>
        <w:tblInd w:type="dxa" w:w="40"/>
        <w:tblLayout w:type="fixed"/>
        <w:tblCellMar>
          <w:left w:type="dxa" w:w="40"/>
          <w:right w:type="dxa" w:w="40"/>
        </w:tblCellMar>
      </w:tblPr>
      <w:tblGrid>
        <w:gridCol w:w="4781"/>
        <w:gridCol w:w="4802"/>
      </w:tblGrid>
      <w:tr>
        <w:tc>
          <w:tcPr>
            <w:tcW w:type="dxa" w:w="47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9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pacing w:val="-2"/>
                <w:sz w:val="24"/>
              </w:rPr>
              <w:t>Организатор торгов</w:t>
            </w:r>
          </w:p>
        </w:tc>
        <w:tc>
          <w:tcPr>
            <w:tcW w:type="dxa" w:w="4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A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pacing w:val="-1"/>
                <w:sz w:val="24"/>
              </w:rPr>
              <w:t>Заявитель</w:t>
            </w:r>
          </w:p>
        </w:tc>
      </w:tr>
      <w:tr>
        <w:tc>
          <w:tcPr>
            <w:tcW w:type="dxa" w:w="47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B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ГУП СУБЪЕКТА РФ ГОС. ПРЕДПР. КРАСНОЯРСКОГО КРАЯ </w:t>
            </w:r>
            <w:r>
              <w:rPr>
                <w:rFonts w:ascii="Times New Roman" w:hAnsi="Times New Roman"/>
                <w:sz w:val="24"/>
              </w:rPr>
              <w:t xml:space="preserve">«ДИВНОГОРСКОЕ ПАССАЖИРСКОЕ АВТОТРАНСПОРТНОЕ ПРЕДПРИЯТИЕ» </w:t>
            </w:r>
          </w:p>
          <w:p w14:paraId="1C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Номер счёта: 40602810032130000009      </w:t>
            </w:r>
            <w:r>
              <w:rPr>
                <w:rFonts w:ascii="Times New Roman" w:hAnsi="Times New Roman"/>
                <w:sz w:val="24"/>
              </w:rPr>
              <w:t xml:space="preserve">ИНН: 2446001083                                         </w:t>
            </w:r>
            <w:r>
              <w:rPr>
                <w:rFonts w:ascii="Times New Roman" w:hAnsi="Times New Roman"/>
                <w:sz w:val="24"/>
              </w:rPr>
              <w:t xml:space="preserve">КПП: 244601001                                         </w:t>
            </w:r>
            <w:r>
              <w:rPr>
                <w:rFonts w:ascii="Times New Roman" w:hAnsi="Times New Roman"/>
                <w:sz w:val="24"/>
              </w:rPr>
              <w:t xml:space="preserve">Банк: ФИЛИАЛ «САНКТ-ПЕТЕРБУРГСКИЙ» АО «АЛЬФА-БАНК» </w:t>
            </w:r>
            <w:r>
              <w:rPr>
                <w:rFonts w:ascii="Times New Roman" w:hAnsi="Times New Roman"/>
                <w:sz w:val="24"/>
              </w:rPr>
              <w:t xml:space="preserve">К/сч: 30101810600000000786                    </w:t>
            </w:r>
            <w:r>
              <w:rPr>
                <w:rFonts w:ascii="Times New Roman" w:hAnsi="Times New Roman"/>
                <w:sz w:val="24"/>
              </w:rPr>
              <w:t>БИК: 044030786</w:t>
            </w:r>
          </w:p>
          <w:p w14:paraId="1D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1E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  П.П. Литвинов</w:t>
            </w:r>
          </w:p>
        </w:tc>
        <w:tc>
          <w:tcPr>
            <w:tcW w:type="dxa" w:w="4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F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  <w:p w14:paraId="20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  <w:p w14:paraId="21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</w:tc>
      </w:tr>
    </w:tbl>
    <w:p w14:paraId="22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3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1.%2."/>
      <w:lvlJc w:val="left"/>
      <w:pPr>
        <w:ind w:hanging="360" w:left="1080"/>
      </w:pPr>
    </w:lvl>
    <w:lvl w:ilvl="2">
      <w:start w:val="1"/>
      <w:numFmt w:val="decimal"/>
      <w:lvlText w:val="%1.%2.%3."/>
      <w:lvlJc w:val="left"/>
      <w:pPr>
        <w:ind w:hanging="720" w:left="1800"/>
      </w:pPr>
    </w:lvl>
    <w:lvl w:ilvl="3">
      <w:start w:val="1"/>
      <w:numFmt w:val="decimal"/>
      <w:lvlText w:val="%1.%2.%3.%4."/>
      <w:lvlJc w:val="left"/>
      <w:pPr>
        <w:ind w:hanging="720" w:left="2160"/>
      </w:pPr>
    </w:lvl>
    <w:lvl w:ilvl="4">
      <w:start w:val="1"/>
      <w:numFmt w:val="decimal"/>
      <w:lvlText w:val="%1.%2.%3.%4.%5."/>
      <w:lvlJc w:val="left"/>
      <w:pPr>
        <w:ind w:hanging="1080" w:left="2880"/>
      </w:pPr>
    </w:lvl>
    <w:lvl w:ilvl="5">
      <w:start w:val="1"/>
      <w:numFmt w:val="decimal"/>
      <w:lvlText w:val="%1.%2.%3.%4.%5.%6."/>
      <w:lvlJc w:val="left"/>
      <w:pPr>
        <w:ind w:hanging="1080" w:left="3240"/>
      </w:pPr>
    </w:lvl>
    <w:lvl w:ilvl="6">
      <w:start w:val="1"/>
      <w:numFmt w:val="decimal"/>
      <w:lvlText w:val="%1.%2.%3.%4.%5.%6.%7."/>
      <w:lvlJc w:val="left"/>
      <w:pPr>
        <w:ind w:hanging="1440" w:left="3960"/>
      </w:pPr>
    </w:lvl>
    <w:lvl w:ilvl="7">
      <w:start w:val="1"/>
      <w:numFmt w:val="decimal"/>
      <w:lvlText w:val="%1.%2.%3.%4.%5.%6.%7.%8."/>
      <w:lvlJc w:val="left"/>
      <w:pPr>
        <w:ind w:hanging="1440" w:left="4320"/>
      </w:pPr>
    </w:lvl>
    <w:lvl w:ilvl="8">
      <w:start w:val="1"/>
      <w:numFmt w:val="decimal"/>
      <w:lvlText w:val="%1.%2.%3.%4.%5.%6.%7.%8.%9."/>
      <w:lvlJc w:val="left"/>
      <w:pPr>
        <w:ind w:hanging="1800" w:left="504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200" w:line="276" w:lineRule="auto"/>
      <w:ind/>
    </w:pPr>
    <w:rPr>
      <w:sz w:val="22"/>
    </w:rPr>
  </w:style>
  <w:style w:default="1" w:styleId="Style_3_ch" w:type="character">
    <w:name w:val="Normal"/>
    <w:link w:val="Style_3"/>
    <w:rPr>
      <w:sz w:val="22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3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3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" w:type="paragraph">
    <w:name w:val="List Paragraph"/>
    <w:basedOn w:val="Style_3"/>
    <w:link w:val="Style_1_ch"/>
    <w:pPr>
      <w:ind w:firstLine="0" w:left="720"/>
      <w:contextualSpacing w:val="1"/>
    </w:pPr>
  </w:style>
  <w:style w:styleId="Style_1_ch" w:type="character">
    <w:name w:val="List Paragraph"/>
    <w:basedOn w:val="Style_3_ch"/>
    <w:link w:val="Style_1"/>
  </w:style>
  <w:style w:styleId="Style_19" w:type="paragraph">
    <w:name w:val="toc 5"/>
    <w:next w:val="Style_3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il"/>
    <w:basedOn w:val="Style_9"/>
    <w:link w:val="Style_20_ch"/>
  </w:style>
  <w:style w:styleId="Style_20_ch" w:type="character">
    <w:name w:val="il"/>
    <w:basedOn w:val="Style_9_ch"/>
    <w:link w:val="Style_20"/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2023-07-24T12:57:49Z</dcterms:modified>
</cp:coreProperties>
</file>