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442664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B1212E" w:rsidRPr="00B1212E">
        <w:rPr>
          <w:rFonts w:cs="Times New Roman"/>
          <w:szCs w:val="24"/>
        </w:rPr>
        <w:t xml:space="preserve">Земельные участки: 31:23:0203009:12, Белгородская область, г. Алексеевка, пер. Слободской, д. 12/2, 75+/- 3, Постановление главы местного самоуправления Алексеевского района и г. Алексеевки Белгородской области, №1640, Выдан 30.12.1997. Жилые дома, дачи: 31:23:0203009:53, Белгородская область, р-н Алексеевский, г. Алексеевка, пер. Слободской, д. 12/2, Общая долевая собственность, доля в праве 1/3. Договор на передачу квартир (домов) в собственность граждан в Белгородской области, Выдан 14.01.1994. Дополнительное соглашение к договору на передачу квартир (домов) в собственность граждан в городе Алексеевка Белгородской области, Выдан 22.01.2010, 53,2 </w:t>
      </w:r>
      <w:proofErr w:type="spellStart"/>
      <w:r w:rsidR="00B1212E" w:rsidRPr="00B1212E">
        <w:rPr>
          <w:rFonts w:cs="Times New Roman"/>
          <w:szCs w:val="24"/>
        </w:rPr>
        <w:t>кв.м</w:t>
      </w:r>
      <w:proofErr w:type="spellEnd"/>
      <w:r w:rsidR="00B1212E" w:rsidRPr="00B1212E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</w:t>
      </w:r>
      <w:bookmarkStart w:id="0" w:name="_GoBack"/>
      <w:bookmarkEnd w:id="0"/>
      <w:r w:rsidRPr="00B1212E">
        <w:rPr>
          <w:b/>
          <w:sz w:val="24"/>
          <w:szCs w:val="24"/>
        </w:rPr>
        <w:t>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lastRenderedPageBreak/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2022-12-05T12:34:00Z</dcterms:modified>
</cp:coreProperties>
</file>