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tabs>
          <w:tab w:val="left" w:pos="1843"/>
        </w:tabs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Договор</w:t>
      </w:r>
    </w:p>
    <w:p>
      <w:pPr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куп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ли-продажи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имущества</w:t>
      </w:r>
    </w:p>
    <w:p>
      <w:pPr>
        <w:jc w:val="both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9918" w:type="dxa"/>
        <w:tblLook w:val="04A0"/>
      </w:tblPr>
      <w:tblGrid>
        <w:gridCol w:w="9918"/>
      </w:tblGrid>
      <w:tr>
        <w:trPr/>
        <w:tc>
          <w:tcPr>
            <w:cnfStyle w:val="101000000000"/>
            <w:tcW w:w="9918" w:type="dxa"/>
          </w:tcPr>
          <w:p>
            <w:pPr>
              <w:tabs>
                <w:tab w:val="right" w:pos="9702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г. Краснодар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ab/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«___»_______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202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2</w:t>
            </w:r>
          </w:p>
        </w:tc>
      </w:tr>
    </w:tbl>
    <w:p>
      <w:pPr>
        <w:shd w:val="clear" w:color="auto" w:fill="ffffff"/>
        <w:ind w:firstLine="709"/>
        <w:jc w:val="both"/>
        <w:rPr>
          <w:rFonts w:ascii="Times New Roman" w:cs="Times New Roman" w:hAnsi="Times New Roman"/>
          <w:b/>
          <w:sz w:val="22"/>
          <w:szCs w:val="22"/>
          <w:lang w:val="ru-RU"/>
        </w:rPr>
      </w:pP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Чикмарев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Леонтий Вячеславович, в лице Финансового управляющег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о Саранговой Елены Тюрбеевны, действующий на основании </w:t>
      </w:r>
      <w:r>
        <w:rPr>
          <w:rFonts w:ascii="Times New Roman" w:cs="Times New Roman" w:hAnsi="Times New Roman"/>
          <w:sz w:val="22"/>
        </w:rPr>
        <w:t>Р</w:t>
      </w:r>
      <w:r>
        <w:rPr>
          <w:rFonts w:ascii="Times New Roman" w:cs="Times New Roman" w:hAnsi="Times New Roman"/>
          <w:sz w:val="22"/>
        </w:rPr>
        <w:t>ешения</w:t>
      </w:r>
      <w:r>
        <w:rPr>
          <w:rFonts w:ascii="Times New Roman" w:cs="Times New Roman" w:hAnsi="Times New Roman"/>
          <w:sz w:val="22"/>
        </w:rPr>
        <w:t xml:space="preserve"> </w:t>
      </w:r>
      <w:r>
        <w:rPr>
          <w:rFonts w:ascii="Times New Roman" w:cs="Times New Roman" w:hAnsi="Times New Roman"/>
          <w:sz w:val="22"/>
        </w:rPr>
        <w:t xml:space="preserve">Арбитражного суда </w:t>
      </w:r>
      <w:r>
        <w:rPr>
          <w:rFonts w:ascii="Times New Roman" w:cs="Times New Roman" w:hAnsi="Times New Roman"/>
          <w:sz w:val="22"/>
        </w:rPr>
        <w:t xml:space="preserve">Республики </w:t>
      </w:r>
      <w:r>
        <w:rPr>
          <w:rFonts w:ascii="Times New Roman" w:cs="Times New Roman" w:hAnsi="Times New Roman"/>
          <w:sz w:val="22"/>
          <w:lang w:val="ru-RU"/>
        </w:rPr>
        <w:t>Саха (Якутия)</w:t>
      </w:r>
      <w:r>
        <w:rPr>
          <w:rFonts w:ascii="Times New Roman" w:cs="Times New Roman" w:hAnsi="Times New Roman"/>
          <w:sz w:val="22"/>
        </w:rPr>
        <w:t xml:space="preserve"> от 1</w:t>
      </w:r>
      <w:r>
        <w:rPr>
          <w:rFonts w:ascii="Times New Roman" w:cs="Times New Roman" w:eastAsia="Times New Roman" w:hAnsi="Times New Roman"/>
          <w:sz w:val="22"/>
          <w:szCs w:val="24"/>
        </w:rPr>
        <w:t>2</w:t>
      </w:r>
      <w:r>
        <w:rPr>
          <w:rFonts w:ascii="Times New Roman" w:cs="Times New Roman" w:eastAsia="Times New Roman" w:hAnsi="Times New Roman"/>
          <w:sz w:val="22"/>
          <w:szCs w:val="24"/>
        </w:rPr>
        <w:t>.0</w:t>
      </w:r>
      <w:r>
        <w:rPr>
          <w:rFonts w:ascii="Times New Roman" w:cs="Times New Roman" w:eastAsia="Times New Roman" w:hAnsi="Times New Roman"/>
          <w:sz w:val="22"/>
          <w:szCs w:val="24"/>
        </w:rPr>
        <w:t>7.2021 г. по делу № А58-3969</w:t>
      </w:r>
      <w:r>
        <w:rPr>
          <w:rFonts w:ascii="Times New Roman" w:cs="Times New Roman" w:eastAsia="Times New Roman" w:hAnsi="Times New Roman"/>
          <w:sz w:val="22"/>
          <w:szCs w:val="24"/>
        </w:rPr>
        <w:t>/2021</w:t>
      </w:r>
      <w:r>
        <w:rPr>
          <w:rFonts w:ascii="Times New Roman" w:cs="Times New Roman" w:hAnsi="Times New Roman"/>
          <w:sz w:val="22"/>
          <w:szCs w:val="22"/>
          <w:lang w:val="ru-RU"/>
        </w:rPr>
        <w:t>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«Продавец»</w:t>
      </w:r>
      <w:r>
        <w:rPr>
          <w:rFonts w:ascii="Times New Roman" w:cs="Times New Roman" w:hAnsi="Times New Roman"/>
          <w:sz w:val="22"/>
          <w:szCs w:val="22"/>
          <w:lang w:val="ru-RU"/>
        </w:rPr>
        <w:t>, с одной стороны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и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shd w:val="clear" w:color="auto" w:fill="ffffff"/>
          <w:lang w:val="ru-RU"/>
        </w:rPr>
        <w:t>_________________________________________________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именуем</w:t>
      </w:r>
      <w:r>
        <w:rPr>
          <w:rFonts w:ascii="Times New Roman" w:cs="Times New Roman" w:hAnsi="Times New Roman"/>
          <w:sz w:val="22"/>
          <w:szCs w:val="22"/>
          <w:lang w:val="ru-RU"/>
        </w:rPr>
        <w:t>ый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в дальнейшем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«Покупатель»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с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другой </w:t>
      </w:r>
      <w:r>
        <w:rPr>
          <w:rFonts w:ascii="Times New Roman" w:cs="Times New Roman" w:hAnsi="Times New Roman"/>
          <w:sz w:val="22"/>
          <w:szCs w:val="22"/>
          <w:lang w:val="ru-RU"/>
        </w:rPr>
        <w:t>с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тороны и вместе именуемые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«Стороны»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,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на основании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Протокола по результатам торгов от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</w:t>
      </w:r>
      <w:r>
        <w:rPr>
          <w:rFonts w:ascii="Times New Roman" w:cs="Times New Roman" w:hAnsi="Times New Roman"/>
          <w:sz w:val="22"/>
          <w:szCs w:val="22"/>
          <w:lang w:val="ru-RU"/>
        </w:rPr>
        <w:t>2022г.</w:t>
      </w:r>
    </w:p>
    <w:p>
      <w:pPr>
        <w:shd w:val="clear" w:color="auto" w:fill="ffffff"/>
        <w:tabs>
          <w:tab w:val="left" w:pos="1134"/>
        </w:tabs>
        <w:ind w:firstLine="709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p>
      <w:pPr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Предмет Договора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7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:</w:t>
      </w:r>
    </w:p>
    <w:p>
      <w:pPr>
        <w:pStyle w:val="ListParagraph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Лот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принадлежит продавцу на праве собственности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ind w:left="0" w:firstLine="851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>
        <w:rPr>
          <w:rFonts w:ascii="Times New Roman" w:cs="Times New Roman" w:hAnsi="Times New Roman"/>
          <w:sz w:val="22"/>
          <w:szCs w:val="22"/>
          <w:lang w:val="ru-RU"/>
        </w:rPr>
        <w:t>Лота</w:t>
      </w:r>
      <w:r>
        <w:rPr>
          <w:rFonts w:ascii="Times New Roman" w:cs="Times New Roman" w:hAnsi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>
      <w:pPr>
        <w:shd w:val="clear" w:color="auto" w:fill="ffffff"/>
        <w:tabs>
          <w:tab w:val="left" w:pos="2127"/>
        </w:tabs>
        <w:ind w:firstLine="709"/>
        <w:jc w:val="both"/>
        <w:rPr>
          <w:rFonts w:ascii="Times New Roman" w:cs="Times New Roman" w:hAnsi="Times New Roman"/>
          <w:spacing w:val="-16"/>
          <w:sz w:val="22"/>
          <w:szCs w:val="22"/>
          <w:lang w:val="ru-RU"/>
        </w:rPr>
      </w:pPr>
    </w:p>
    <w:p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>
      <w:pPr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ind w:firstLine="709"/>
        <w:jc w:val="both"/>
        <w:rPr>
          <w:rFonts w:ascii="Times New Roman" w:cs="Times New Roman" w:hAnsi="Times New Roman"/>
          <w:spacing w:val="-4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Цена данной сделки составляет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________</w:t>
      </w:r>
      <w:r>
        <w:rPr>
          <w:rFonts w:ascii="Times New Roman" w:cs="Times New Roman" w:hAnsi="Times New Roman"/>
          <w:sz w:val="22"/>
          <w:szCs w:val="22"/>
          <w:lang w:val="ru-RU"/>
        </w:rPr>
        <w:t>(</w:t>
      </w:r>
      <w:r>
        <w:rPr>
          <w:rFonts w:ascii="Times New Roman" w:cs="Times New Roman" w:hAnsi="Times New Roman"/>
          <w:sz w:val="22"/>
          <w:szCs w:val="22"/>
          <w:lang w:val="ru-RU"/>
        </w:rPr>
        <w:t>______________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) </w:t>
      </w:r>
      <w:r>
        <w:rPr>
          <w:rFonts w:ascii="Times New Roman" w:cs="Times New Roman" w:hAnsi="Times New Roman"/>
          <w:sz w:val="22"/>
          <w:szCs w:val="22"/>
          <w:lang w:val="ru-RU"/>
        </w:rPr>
        <w:t>рубл</w:t>
      </w:r>
      <w:r>
        <w:rPr>
          <w:rFonts w:ascii="Times New Roman" w:cs="Times New Roman" w:hAnsi="Times New Roman"/>
          <w:sz w:val="22"/>
          <w:szCs w:val="22"/>
          <w:lang w:val="ru-RU"/>
        </w:rPr>
        <w:t>ей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00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>копеек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>
      <w:pPr>
        <w:numPr>
          <w:ilvl w:val="1"/>
          <w:numId w:val="12"/>
        </w:numPr>
        <w:shd w:val="clear" w:color="auto" w:fill="ffffff"/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Оплата Покупателем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производится </w:t>
      </w:r>
      <w:r>
        <w:rPr>
          <w:rFonts w:ascii="Times New Roman" w:cs="Times New Roman" w:hAnsi="Times New Roman"/>
          <w:sz w:val="22"/>
          <w:szCs w:val="22"/>
          <w:lang w:val="ru-RU"/>
        </w:rPr>
        <w:t>в течение 30 дней с момента заключения договора купли-продажи имущества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shd w:val="clear" w:color="auto" w:fill="ffffff"/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Объекта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pacing w:val="-9"/>
          <w:sz w:val="22"/>
          <w:szCs w:val="22"/>
          <w:lang w:val="ru-RU"/>
        </w:rPr>
        <w:t xml:space="preserve">Имущество приобретено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по результатам торгов, состоявшихся </w:t>
      </w:r>
      <w:r>
        <w:rPr>
          <w:rFonts w:ascii="Times New Roman" w:cs="Times New Roman" w:hAnsi="Times New Roman"/>
          <w:sz w:val="22"/>
          <w:szCs w:val="22"/>
          <w:lang w:val="ru-RU"/>
        </w:rPr>
        <w:t>«___»_________2022г.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, являющееся Объектом по договору,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передается по месту его нахождения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Передача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Объекта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должна быть осуществлена в течение </w:t>
      </w:r>
      <w:r>
        <w:rPr>
          <w:rFonts w:ascii="Times New Roman" w:cs="Times New Roman" w:hAnsi="Times New Roman"/>
          <w:sz w:val="22"/>
          <w:szCs w:val="22"/>
          <w:lang w:val="ru-RU"/>
        </w:rPr>
        <w:t>30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календарных </w:t>
      </w:r>
      <w:r>
        <w:rPr>
          <w:rFonts w:ascii="Times New Roman" w:cs="Times New Roman" w:hAnsi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>
        <w:rPr>
          <w:rFonts w:ascii="Times New Roman" w:cs="Times New Roman" w:hAnsi="Times New Roman"/>
          <w:sz w:val="22"/>
          <w:szCs w:val="22"/>
          <w:lang w:val="ru-RU"/>
        </w:rPr>
        <w:t>.</w:t>
      </w:r>
    </w:p>
    <w:p>
      <w:pPr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ind w:left="0"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Ответственность сторон</w:t>
      </w:r>
    </w:p>
    <w:p>
      <w:pPr>
        <w:numPr>
          <w:ilvl w:val="0"/>
          <w:numId w:val="5"/>
        </w:numPr>
        <w:shd w:val="clear" w:color="auto" w:fill="ffffff"/>
        <w:tabs>
          <w:tab w:val="left" w:pos="998"/>
        </w:tabs>
        <w:ind w:firstLine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>
      <w:pPr>
        <w:shd w:val="clear" w:color="auto" w:fill="ffffff"/>
        <w:tabs>
          <w:tab w:val="left" w:pos="998"/>
        </w:tabs>
        <w:ind w:left="709"/>
        <w:jc w:val="both"/>
        <w:rPr>
          <w:rFonts w:ascii="Times New Roman" w:cs="Times New Roman" w:hAnsi="Times New Roman"/>
          <w:spacing w:val="-9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Споры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>
      <w:pPr>
        <w:ind w:left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Прочие условия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Настоящий договор составлен и подписан в </w:t>
      </w:r>
      <w:r>
        <w:rPr>
          <w:rFonts w:ascii="Times New Roman" w:cs="Times New Roman" w:hAnsi="Times New Roman"/>
          <w:sz w:val="22"/>
          <w:szCs w:val="22"/>
          <w:lang w:val="ru-RU"/>
        </w:rPr>
        <w:t>трех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экземплярах, из которых </w:t>
      </w:r>
      <w:r>
        <w:rPr>
          <w:rFonts w:ascii="Times New Roman" w:cs="Times New Roman" w:hAnsi="Times New Roman"/>
          <w:sz w:val="22"/>
          <w:szCs w:val="22"/>
          <w:lang w:val="ru-RU"/>
        </w:rPr>
        <w:t>один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 переда</w:t>
      </w:r>
      <w:r>
        <w:rPr>
          <w:rFonts w:ascii="Times New Roman" w:cs="Times New Roman" w:hAnsi="Times New Roman"/>
          <w:sz w:val="22"/>
          <w:szCs w:val="22"/>
          <w:lang w:val="ru-RU"/>
        </w:rPr>
        <w:t>е</w:t>
      </w:r>
      <w:r>
        <w:rPr>
          <w:rFonts w:ascii="Times New Roman" w:cs="Times New Roman" w:hAnsi="Times New Roman"/>
          <w:sz w:val="22"/>
          <w:szCs w:val="22"/>
          <w:lang w:val="ru-RU"/>
        </w:rPr>
        <w:t xml:space="preserve">тся в </w:t>
      </w:r>
      <w:r>
        <w:rPr>
          <w:rFonts w:ascii="Times New Roman" w:cs="Times New Roman" w:hAnsi="Times New Roman"/>
          <w:sz w:val="22"/>
          <w:szCs w:val="22"/>
          <w:lang w:val="ru-RU"/>
        </w:rPr>
        <w:t>ГИБДД</w:t>
      </w:r>
      <w:r>
        <w:rPr>
          <w:rFonts w:ascii="Times New Roman" w:cs="Times New Roman" w:hAnsi="Times New Roman"/>
          <w:sz w:val="22"/>
          <w:szCs w:val="22"/>
          <w:lang w:val="ru-RU"/>
        </w:rPr>
        <w:t>, и по одному остается у сторон настоящего договора.</w:t>
      </w:r>
    </w:p>
    <w:p>
      <w:pPr>
        <w:ind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Форс-мажорные обстоятельства</w:t>
      </w:r>
    </w:p>
    <w:p>
      <w:pPr>
        <w:numPr>
          <w:ilvl w:val="1"/>
          <w:numId w:val="14"/>
        </w:numPr>
        <w:tabs>
          <w:tab w:val="clear" w:pos="720"/>
          <w:tab w:val="num" w:pos="1134"/>
        </w:tabs>
        <w:ind w:left="0" w:firstLine="709"/>
        <w:jc w:val="both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</w:t>
      </w:r>
      <w:r>
        <w:rPr>
          <w:rFonts w:ascii="Times New Roman" w:cs="Times New Roman" w:hAnsi="Times New Roman"/>
          <w:sz w:val="22"/>
          <w:szCs w:val="22"/>
          <w:lang w:val="ru-RU"/>
        </w:rPr>
        <w:t>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>
      <w:pPr>
        <w:ind w:firstLine="709"/>
        <w:jc w:val="center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numPr>
          <w:ilvl w:val="0"/>
          <w:numId w:val="14"/>
        </w:numPr>
        <w:tabs>
          <w:tab w:val="clear" w:pos="720"/>
          <w:tab w:val="num" w:pos="426"/>
        </w:tabs>
        <w:ind w:left="0" w:firstLine="0"/>
        <w:jc w:val="center"/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  <w:r>
        <w:rPr>
          <w:rFonts w:ascii="Times New Roman" w:cs="Times New Roman" w:hAnsi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>
      <w:pPr>
        <w:rPr>
          <w:rFonts w:ascii="Times New Roman" w:cs="Times New Roman" w:hAnsi="Times New Roman"/>
          <w:b/>
          <w:bCs/>
          <w:sz w:val="22"/>
          <w:szCs w:val="22"/>
          <w:lang w:val="ru-RU"/>
        </w:rPr>
      </w:pPr>
    </w:p>
    <w:tbl>
      <w:tblPr>
        <w:tblStyle w:val="TableGrid"/>
        <w:tblW w:w="0" w:type="auto"/>
        <w:tblBorders>
          <w:top w:val="none" w:sz="4"/>
          <w:left w:val="none" w:sz="4"/>
          <w:bottom w:val="none" w:sz="4"/>
          <w:right w:val="none" w:sz="4"/>
          <w:insideH w:val="none" w:sz="4"/>
          <w:insideV w:val="none" w:sz="4"/>
        </w:tblBorders>
        <w:tblLook w:val="04A0"/>
      </w:tblPr>
      <w:tblGrid>
        <w:gridCol w:w="5070"/>
        <w:gridCol w:w="5070"/>
      </w:tblGrid>
      <w:tr>
        <w:trPr/>
        <w:tc>
          <w:tcPr>
            <w:cnfStyle w:val="101000000000"/>
            <w:tcW w:w="5070" w:type="dxa"/>
          </w:tcPr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Продавец: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финансовый управляющий 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Чикмарев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 Леонтий Вячеславович (ИНН 261905524800, СНИЛС 110-956-923 53) член Союза "Саморегулируемая организация "Гильдия арбитражных управляющих" (ИНН 1660062005, ОГРН 1021603626098), адрес: 420034, Республика Татарстан, г Казань, ул. Соловецких Юнг, д. 7, оф. 1004. Адрес для корреспонденции: 450005, РБ, г. Уфа, а/я 57, действующей на основании решения Арби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тражного суда Р</w:t>
            </w:r>
            <w:r>
              <w:rPr>
                <w:rFonts w:ascii="Times New Roman" w:cs="Times New Roman" w:hAnsi="Times New Roman"/>
                <w:sz w:val="22"/>
              </w:rPr>
              <w:t xml:space="preserve">еспублики </w:t>
            </w:r>
            <w:r>
              <w:rPr>
                <w:rFonts w:ascii="Times New Roman" w:cs="Times New Roman" w:hAnsi="Times New Roman"/>
                <w:sz w:val="22"/>
                <w:lang w:val="ru-RU"/>
              </w:rPr>
              <w:t>Саха (Якутия)</w:t>
            </w:r>
            <w:r>
              <w:rPr>
                <w:rFonts w:ascii="Times New Roman" w:cs="Times New Roman" w:hAnsi="Times New Roman"/>
                <w:sz w:val="22"/>
              </w:rPr>
              <w:t xml:space="preserve"> от 1</w:t>
            </w:r>
            <w:r>
              <w:rPr>
                <w:rFonts w:ascii="Times New Roman" w:cs="Times New Roman" w:eastAsia="Times New Roman" w:hAnsi="Times New Roman"/>
                <w:sz w:val="22"/>
                <w:szCs w:val="24"/>
              </w:rPr>
              <w:t>2</w:t>
            </w:r>
            <w:r>
              <w:rPr>
                <w:rFonts w:ascii="Times New Roman" w:cs="Times New Roman" w:eastAsia="Times New Roman" w:hAnsi="Times New Roman"/>
                <w:sz w:val="22"/>
                <w:szCs w:val="24"/>
              </w:rPr>
              <w:t>.0</w:t>
            </w:r>
            <w:r>
              <w:rPr>
                <w:rFonts w:ascii="Times New Roman" w:cs="Times New Roman" w:eastAsia="Times New Roman" w:hAnsi="Times New Roman"/>
                <w:sz w:val="22"/>
                <w:szCs w:val="24"/>
              </w:rPr>
              <w:t>7.2021 г. по делу № А58-3969</w:t>
            </w:r>
            <w:r>
              <w:rPr>
                <w:rFonts w:ascii="Times New Roman" w:cs="Times New Roman" w:eastAsia="Times New Roman" w:hAnsi="Times New Roman"/>
                <w:sz w:val="22"/>
                <w:szCs w:val="24"/>
              </w:rPr>
              <w:t>/2021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lang w:val="ru-RU"/>
              </w:rPr>
              <w:t>.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Финансовый управляющий 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/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>Чикмарев</w:t>
            </w:r>
            <w:r>
              <w:rPr>
                <w:rFonts w:ascii="Times New Roman" w:cs="Times New Roman" w:eastAsia="Calibri" w:hAnsi="Times New Roman"/>
                <w:sz w:val="22"/>
                <w:szCs w:val="22"/>
                <w:lang w:val="ru-RU" w:eastAsia="en-US"/>
              </w:rPr>
              <w:t xml:space="preserve"> Л.В./ ______________________</w:t>
            </w:r>
          </w:p>
        </w:tc>
        <w:tc>
          <w:tcPr>
            <w:cnfStyle w:val="100000000000"/>
            <w:tcW w:w="5070" w:type="dxa"/>
          </w:tcPr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Покупатель</w:t>
            </w:r>
            <w:r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both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___________/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_____________</w:t>
            </w:r>
            <w:r>
              <w:rPr>
                <w:rFonts w:ascii="Times New Roman" w:cs="Times New Roman" w:hAnsi="Times New Roman"/>
                <w:sz w:val="22"/>
                <w:szCs w:val="22"/>
                <w:lang w:val="ru-RU"/>
              </w:rPr>
              <w:t>/</w:t>
            </w: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sz w:val="22"/>
                <w:szCs w:val="22"/>
                <w:lang w:val="ru-RU"/>
              </w:rPr>
            </w:pPr>
          </w:p>
          <w:p>
            <w:pPr>
              <w:tabs>
                <w:tab w:val="left" w:pos="2010"/>
              </w:tabs>
              <w:jc w:val="right"/>
              <w:rPr>
                <w:rFonts w:ascii="Times New Roman" w:cs="Times New Roman" w:hAnsi="Times New Roman"/>
                <w:b/>
                <w:sz w:val="22"/>
                <w:szCs w:val="22"/>
                <w:lang w:val="ru-RU"/>
              </w:rPr>
            </w:pPr>
          </w:p>
        </w:tc>
      </w:tr>
    </w:tbl>
    <w:p>
      <w:pPr>
        <w:tabs>
          <w:tab w:val="left" w:pos="2010"/>
        </w:tabs>
        <w:jc w:val="both"/>
        <w:rPr>
          <w:rFonts w:ascii="Times New Roman" w:cs="Times New Roman" w:hAnsi="Times New Roman"/>
          <w:sz w:val="22"/>
          <w:szCs w:val="22"/>
          <w:lang w:val="ru-RU"/>
        </w:rPr>
      </w:pPr>
    </w:p>
    <w:p>
      <w:pPr>
        <w:spacing w:after="200" w:line="276" w:lineRule="auto"/>
        <w:rPr>
          <w:rFonts w:ascii="Times New Roman" w:cs="Times New Roman" w:hAnsi="Times New Roman"/>
          <w:sz w:val="22"/>
          <w:szCs w:val="22"/>
          <w:lang w:val="ru-RU"/>
        </w:rPr>
      </w:pPr>
      <w:r>
        <w:rPr>
          <w:rFonts w:ascii="Times New Roman" w:cs="Times New Roman" w:hAnsi="Times New Roman"/>
          <w:sz w:val="22"/>
          <w:szCs w:val="22"/>
          <w:lang w:val="ru-RU"/>
        </w:rPr>
        <w:t xml:space="preserve"> </w:t>
      </w:r>
    </w:p>
    <w:sectPr>
      <w:type w:val="continuous"/>
      <w:pgSz w:w="11909" w:h="16834"/>
      <w:pgMar w:top="993" w:right="567" w:bottom="709" w:left="1418" w:header="720" w:footer="14" w:gutter="0"/>
      <w:cols w:space="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footnote w:type="separator" w:id="0">
    <w:p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abstractNum w:abstractNumId="0">
    <w:multiLevelType w:val="singleLevel"/>
    <w:lvl w:ilvl="0">
      <w:numFmt w:val="bullet"/>
      <w:lvlText w:val="*"/>
      <w:lvlJc w:val="left"/>
    </w:lvl>
  </w:abstractNum>
  <w:abstractNum w:abstractNumId="1">
    <w:multiLevelType w:val="singleLevel"/>
    <w:lvl w:ilvl="0">
      <w:start w:val="1"/>
      <w:numFmt w:val="decimal"/>
      <w:lvlText w:val="5.%1."/>
      <w:lvlJc w:val="left"/>
      <w:rPr>
        <w:rFonts w:ascii="Times New Roman" w:cs="Times New Roman" w:hAnsi="Times New Roman"/>
      </w:r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off"/>
        <w:bCs w:val="off"/>
      </w:rPr>
    </w:lvl>
    <w:lvl w:ilvl="1">
      <w:start w:val="1"/>
      <w:numFmt w:val="decimal"/>
      <w:isLgl w:val="on"/>
      <w:lvlText w:val="%1.%2."/>
      <w:lvlJc w:val="left"/>
      <w:pPr>
        <w:tabs>
          <w:tab w:val="num" w:pos="1140"/>
        </w:tabs>
        <w:ind w:left="1140" w:hanging="420"/>
      </w:pPr>
      <w:rPr>
        <w:rFonts w:cs="Times New Roman"/>
      </w:rPr>
    </w:lvl>
    <w:lvl w:ilvl="2">
      <w:start w:val="1"/>
      <w:numFmt w:val="decimal"/>
      <w:isLgl w:val="on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isLgl w:val="on"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4">
      <w:start w:val="1"/>
      <w:numFmt w:val="decimal"/>
      <w:isLgl w:val="on"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5">
      <w:start w:val="1"/>
      <w:numFmt w:val="decimal"/>
      <w:isLgl w:val="on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isLgl w:val="on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isLgl w:val="on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isLgl w:val="on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3">
    <w:multiLevelType w:val="hybridMultilevel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multiLevelType w:val="singleLevel"/>
    <w:lvl w:ilvl="0">
      <w:start w:val="4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7">
    <w:multiLevelType w:val="multilevel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>
    <w:multiLevelType w:val="singleLevel"/>
    <w:lvl w:ilvl="0">
      <w:start w:val="4"/>
      <w:numFmt w:val="decimal"/>
      <w:lvlText w:val="2.%1."/>
      <w:lvlJc w:val="left"/>
      <w:rPr>
        <w:rFonts w:ascii="Times New Roman" w:cs="Times New Roman" w:hAnsi="Times New Roman"/>
      </w:rPr>
    </w:lvl>
  </w:abstractNum>
  <w:abstractNum w:abstractNumId="9">
    <w:multiLevelType w:val="multilevel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0">
    <w:multiLevelType w:val="multilevel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720" w:hanging="360"/>
      </w:pPr>
      <w:rPr>
        <w:b w:val="o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multiLevelType w:val="multilevel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555" w:hanging="360"/>
      </w:pPr>
      <w:rPr/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multiLevelType w:val="hybridMultilevel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8">
    <w:multiLevelType w:val="singleLevel"/>
    <w:lvl w:ilvl="0">
      <w:start w:val="2"/>
      <w:numFmt w:val="decimal"/>
      <w:lvlText w:val="6.%1."/>
      <w:lvlJc w:val="left"/>
      <w:rPr>
        <w:rFonts w:ascii="Times New Roman" w:cs="Times New Roman" w:hAnsi="Times New Roman"/>
      </w:rPr>
    </w:lvl>
  </w:abstractNum>
  <w:abstractNum w:abstractNumId="19">
    <w:multiLevelType w:val="singleLevel"/>
    <w:lvl w:ilvl="0">
      <w:start w:val="1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0">
    <w:multiLevelType w:val="multilevel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/>
      </w:rPr>
    </w:lvl>
  </w:abstractNum>
  <w:abstractNum w:abstractNumId="21">
    <w:multiLevelType w:val="singleLevel"/>
    <w:lvl w:ilvl="0">
      <w:start w:val="5"/>
      <w:numFmt w:val="decimal"/>
      <w:lvlText w:val="1.%1."/>
      <w:lvlJc w:val="left"/>
      <w:rPr>
        <w:rFonts w:ascii="Times New Roman" w:cs="Times New Roman" w:hAnsi="Times New Roman"/>
      </w:rPr>
    </w:lvl>
  </w:abstractNum>
  <w:abstractNum w:abstractNumId="22">
    <w:multiLevelType w:val="multilevel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lvlText w:val="1.%2."/>
      <w:lvlJc w:val="left"/>
      <w:rPr>
        <w:rFonts w:ascii="Times New Roman" w:cs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multiLevelType w:val="singleLevel"/>
    <w:lvl w:ilvl="0">
      <w:start w:val="1"/>
      <w:numFmt w:val="decimal"/>
      <w:lvlText w:val="3.%1."/>
      <w:lvlJc w:val="left"/>
      <w:rPr>
        <w:rFonts w:ascii="Times New Roman" w:cs="Times New Roman" w:hAnsi="Times New Roman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vlJc w:val="left"/>
        <w:rPr>
          <w:rFonts w:ascii="Times New Roman" w:hAnsi="Times New Roman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vlJc w:val="left"/>
        <w:rPr>
          <w:rFonts w:ascii="Times New Roman" w:cs="Times New Roman" w:hAnsi="Times New Roman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C5B1F"/>
    <w:rsid w:val="000E25EF"/>
    <w:rsid w:val="00123C66"/>
    <w:rsid w:val="0014049E"/>
    <w:rsid w:val="001444B1"/>
    <w:rsid w:val="00180155"/>
    <w:rsid w:val="00183AC6"/>
    <w:rsid w:val="001A42F7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756FA"/>
    <w:rsid w:val="002863D9"/>
    <w:rsid w:val="002A4E5D"/>
    <w:rsid w:val="002F02B9"/>
    <w:rsid w:val="002F045B"/>
    <w:rsid w:val="002F64C3"/>
    <w:rsid w:val="00300B2D"/>
    <w:rsid w:val="003032B2"/>
    <w:rsid w:val="003315DD"/>
    <w:rsid w:val="003417FE"/>
    <w:rsid w:val="00342159"/>
    <w:rsid w:val="003920B8"/>
    <w:rsid w:val="003B6E71"/>
    <w:rsid w:val="003C4DB7"/>
    <w:rsid w:val="003D4C41"/>
    <w:rsid w:val="003E39F2"/>
    <w:rsid w:val="003E6250"/>
    <w:rsid w:val="003E6550"/>
    <w:rsid w:val="00421CC9"/>
    <w:rsid w:val="004501B2"/>
    <w:rsid w:val="00464F48"/>
    <w:rsid w:val="0047643F"/>
    <w:rsid w:val="00485E8C"/>
    <w:rsid w:val="00496E26"/>
    <w:rsid w:val="004B6374"/>
    <w:rsid w:val="004C400D"/>
    <w:rsid w:val="004D0EE9"/>
    <w:rsid w:val="004E5086"/>
    <w:rsid w:val="004F33CE"/>
    <w:rsid w:val="004F4CB8"/>
    <w:rsid w:val="00516EFA"/>
    <w:rsid w:val="00517633"/>
    <w:rsid w:val="00517CBC"/>
    <w:rsid w:val="00551A74"/>
    <w:rsid w:val="00577377"/>
    <w:rsid w:val="00587400"/>
    <w:rsid w:val="00587AD3"/>
    <w:rsid w:val="00595873"/>
    <w:rsid w:val="005A7FE8"/>
    <w:rsid w:val="005E325B"/>
    <w:rsid w:val="00644C40"/>
    <w:rsid w:val="006521FB"/>
    <w:rsid w:val="00652AD9"/>
    <w:rsid w:val="006968CB"/>
    <w:rsid w:val="006F2E71"/>
    <w:rsid w:val="00700216"/>
    <w:rsid w:val="00704B66"/>
    <w:rsid w:val="0071164E"/>
    <w:rsid w:val="00717BDD"/>
    <w:rsid w:val="0072699A"/>
    <w:rsid w:val="007333ED"/>
    <w:rsid w:val="0074098C"/>
    <w:rsid w:val="007A4CA1"/>
    <w:rsid w:val="007E0077"/>
    <w:rsid w:val="008120A9"/>
    <w:rsid w:val="0082014E"/>
    <w:rsid w:val="008264AE"/>
    <w:rsid w:val="00856954"/>
    <w:rsid w:val="00897ABA"/>
    <w:rsid w:val="008A66CF"/>
    <w:rsid w:val="008C472F"/>
    <w:rsid w:val="008D73B0"/>
    <w:rsid w:val="00914EFD"/>
    <w:rsid w:val="00943361"/>
    <w:rsid w:val="009559B7"/>
    <w:rsid w:val="00960C54"/>
    <w:rsid w:val="00964D7A"/>
    <w:rsid w:val="009713B5"/>
    <w:rsid w:val="00972843"/>
    <w:rsid w:val="009735FE"/>
    <w:rsid w:val="0098455D"/>
    <w:rsid w:val="009856CF"/>
    <w:rsid w:val="00992233"/>
    <w:rsid w:val="0099606B"/>
    <w:rsid w:val="009B15E3"/>
    <w:rsid w:val="009B6557"/>
    <w:rsid w:val="009D1728"/>
    <w:rsid w:val="009D2BBE"/>
    <w:rsid w:val="009E4484"/>
    <w:rsid w:val="009F5B25"/>
    <w:rsid w:val="00A13E9A"/>
    <w:rsid w:val="00A144D7"/>
    <w:rsid w:val="00A43E86"/>
    <w:rsid w:val="00A60F9B"/>
    <w:rsid w:val="00A64642"/>
    <w:rsid w:val="00AB57B1"/>
    <w:rsid w:val="00AC16EB"/>
    <w:rsid w:val="00AE248A"/>
    <w:rsid w:val="00AF6DF9"/>
    <w:rsid w:val="00B034D9"/>
    <w:rsid w:val="00B03854"/>
    <w:rsid w:val="00B40191"/>
    <w:rsid w:val="00B6638C"/>
    <w:rsid w:val="00B67353"/>
    <w:rsid w:val="00B74C74"/>
    <w:rsid w:val="00B76AF7"/>
    <w:rsid w:val="00B83249"/>
    <w:rsid w:val="00B84669"/>
    <w:rsid w:val="00BB5CC2"/>
    <w:rsid w:val="00BC134D"/>
    <w:rsid w:val="00BC3A67"/>
    <w:rsid w:val="00BD298A"/>
    <w:rsid w:val="00BF2F24"/>
    <w:rsid w:val="00BF4A50"/>
    <w:rsid w:val="00BF7769"/>
    <w:rsid w:val="00C40D2A"/>
    <w:rsid w:val="00C468C8"/>
    <w:rsid w:val="00C837E1"/>
    <w:rsid w:val="00C911D3"/>
    <w:rsid w:val="00CB5969"/>
    <w:rsid w:val="00CB7BA9"/>
    <w:rsid w:val="00CD3992"/>
    <w:rsid w:val="00CD6DFB"/>
    <w:rsid w:val="00CE5A68"/>
    <w:rsid w:val="00CF54D6"/>
    <w:rsid w:val="00D107BB"/>
    <w:rsid w:val="00D12B0F"/>
    <w:rsid w:val="00D221AB"/>
    <w:rsid w:val="00D248A6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745DE"/>
    <w:rsid w:val="00E7557F"/>
    <w:rsid w:val="00EB0889"/>
    <w:rsid w:val="00EB357B"/>
    <w:rsid w:val="00EB6349"/>
    <w:rsid w:val="00EC518A"/>
    <w:rsid w:val="00EC5C9A"/>
    <w:rsid w:val="00ED02F9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99"/>
    <w:qFormat w:val="on"/>
    <w:pPr>
      <w:spacing w:after="0" w:line="240" w:lineRule="auto"/>
    </w:pPr>
    <w:rPr>
      <w:rFonts w:ascii="Arial" w:cs="Arial" w:hAnsi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table" w:styleId="TableGrid">
    <w:name w:val="Table Grid"/>
    <w:basedOn w:val="NormalTable"/>
    <w:uiPriority w:val="99"/>
    <w:pPr>
      <w:spacing w:after="0" w:line="240" w:lineRule="auto"/>
    </w:pPr>
    <w:rPr>
      <w:rFonts w:ascii="Arial" w:cs="Arial" w:hAnsi="Arial"/>
      <w:sz w:val="20"/>
      <w:szCs w:val="20"/>
    </w:rPr>
    <w:tblPr>
      <w:tblInd w:w="0" w:type="dxa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ТекствыноскиЗнак"/>
    <w:uiPriority w:val="99"/>
    <w:semiHidden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  <w:lang w:val="en-US"/>
    </w:rPr>
  </w:style>
  <w:style w:type="paragraph" w:customStyle="1" w:styleId="ConsNormal">
    <w:name w:val="ConsNormal"/>
    <w:uiPriority w:val="99"/>
    <w:pPr>
      <w:spacing w:after="0" w:line="240" w:lineRule="auto"/>
      <w:ind w:right="19772" w:firstLine="720"/>
    </w:pPr>
    <w:rPr>
      <w:rFonts w:ascii="Arial" w:cs="Arial" w:hAnsi="Arial"/>
      <w:sz w:val="20"/>
      <w:szCs w:val="20"/>
    </w:rPr>
  </w:style>
  <w:style w:type="paragraph" w:customStyle="1" w:styleId="Знак1ЗнакЗнак1ЗнакЗнакЗнак1ЗнакЗнакЗнакЗнакЗнакЗнакЗнакЗнакЗнакЗнак">
    <w:name w:val="Знак1 Знак Знак1 Знак Знак Знак1 Знак Знак Знак Знак Знак Знак Знак Знак Знак Знак"/>
    <w:basedOn w:val="Normal"/>
    <w:uiPriority w:val="99"/>
    <w:pPr>
      <w:spacing w:after="160" w:line="240" w:lineRule="exact"/>
    </w:pPr>
    <w:rPr>
      <w:rFonts w:ascii="Times New Roman" w:cs="Times New Roman" w:eastAsia="SimSun" w:hAnsi="Times New Roman"/>
      <w:b/>
      <w:bCs/>
      <w:sz w:val="28"/>
      <w:szCs w:val="28"/>
      <w:lang w:eastAsia="en-US"/>
    </w:rPr>
  </w:style>
  <w:style w:type="paragraph" w:styleId="HTMLPreformatted">
    <w:name w:val="HTML Preformatted"/>
    <w:basedOn w:val="Normal"/>
    <w:link w:val="СтандартныйHTMLЗнак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lang w:val="ru-RU"/>
    </w:rPr>
  </w:style>
  <w:style w:type="character" w:customStyle="1" w:styleId="СтандартныйHTMLЗнак">
    <w:name w:val="Стандартный HTML Знак"/>
    <w:basedOn w:val="DefaultParagraphFont"/>
    <w:link w:val="HTMLPreformatted"/>
    <w:uiPriority w:val="99"/>
    <w:semiHidden w:val="on"/>
    <w:rPr>
      <w:rFonts w:ascii="Courier New" w:cs="Courier New" w:hAnsi="Courier New"/>
      <w:sz w:val="20"/>
      <w:szCs w:val="20"/>
      <w:lang w:val="en-US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cs="Arial" w:hAnsi="Arial"/>
      <w:sz w:val="20"/>
      <w:szCs w:val="20"/>
    </w:rPr>
  </w:style>
  <w:style w:type="paragraph" w:styleId="BodyText">
    <w:name w:val="Body Text"/>
    <w:basedOn w:val="Normal"/>
    <w:link w:val="ОсновнойтекстЗнак"/>
    <w:uiPriority w:val="99"/>
    <w:pPr>
      <w:ind w:right="-1050"/>
      <w:jc w:val="both"/>
    </w:pPr>
    <w:rPr>
      <w:rFonts w:ascii="Times New Roman" w:cs="Times New Roman" w:hAnsi="Times New Roman"/>
      <w:b/>
      <w:sz w:val="24"/>
      <w:lang w:val="ru-RU"/>
    </w:rPr>
  </w:style>
  <w:style w:type="character" w:customStyle="1" w:styleId="ОсновнойтекстЗнак">
    <w:name w:val="Основной текст Знак"/>
    <w:basedOn w:val="DefaultParagraphFont"/>
    <w:link w:val="BodyText"/>
    <w:uiPriority w:val="99"/>
    <w:rPr>
      <w:b/>
      <w:sz w:val="24"/>
      <w:szCs w:val="20"/>
    </w:rPr>
  </w:style>
  <w:style w:type="character" w:customStyle="1" w:styleId="Основнойтекст+Полужирный">
    <w:name w:val="Основной текст + Полужирный"/>
    <w:basedOn w:val="ОсновнойтекстЗнак"/>
    <w:uiPriority w:val="99"/>
    <w:rPr>
      <w:b/>
      <w:bCs/>
      <w:sz w:val="24"/>
      <w:szCs w:val="20"/>
      <w:lang w:val="ru-RU" w:bidi="ar-SA" w:eastAsia="ru-RU"/>
    </w:rPr>
  </w:style>
  <w:style w:type="character" w:customStyle="1" w:styleId="Text">
    <w:name w:val="Text"/>
    <w:basedOn w:val="DefaultParagraphFont"/>
    <w:uiPriority w:val="99"/>
  </w:style>
  <w:style w:type="character" w:customStyle="1" w:styleId="Основнойтекст+10">
    <w:name w:val="Основной текст + 10"/>
    <w:uiPriority w:val="99"/>
    <w:rPr>
      <w:rFonts w:ascii="Times New Roman" w:cs="Times New Roman" w:hAnsi="Times New Roman"/>
      <w:sz w:val="21"/>
      <w:szCs w:val="21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Header">
    <w:name w:val="Header"/>
    <w:basedOn w:val="Normal"/>
    <w:link w:val="Верх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Pr>
      <w:rFonts w:ascii="Arial" w:cs="Arial" w:hAnsi="Arial"/>
      <w:sz w:val="20"/>
      <w:szCs w:val="20"/>
      <w:lang w:val="en-US"/>
    </w:rPr>
  </w:style>
  <w:style w:type="paragraph" w:styleId="Footer">
    <w:name w:val="Footer"/>
    <w:basedOn w:val="Normal"/>
    <w:link w:val="НижнийколонтитулЗнак"/>
    <w:uiPriority w:val="99"/>
    <w:unhideWhenUsed w:val="on"/>
    <w:unhideWhenUsed w:val="on"/>
    <w:pPr>
      <w:tabs>
        <w:tab w:val="center" w:pos="4677"/>
        <w:tab w:val="right" w:pos="9355"/>
      </w:tabs>
    </w:pPr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Pr>
      <w:rFonts w:ascii="Arial" w:cs="Arial" w:hAnsi="Arial"/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 w:val="on"/>
    <w:rPr>
      <w:color w:val="808080"/>
    </w:rPr>
  </w:style>
  <w:style w:type="character" w:customStyle="1" w:styleId="Основнойтекст(2)_">
    <w:name w:val="Основной текст (2)_"/>
    <w:link w:val="Основнойтекст(2)"/>
    <w:uiPriority w:val="99"/>
    <w:rPr>
      <w:sz w:val="28"/>
      <w:szCs w:val="28"/>
      <w:shd w:val="clear" w:color="auto" w:fill="ffffff"/>
    </w:rPr>
  </w:style>
  <w:style w:type="paragraph" w:customStyle="1" w:styleId="Основнойтекст(2)">
    <w:name w:val="Основной текст (2)"/>
    <w:basedOn w:val="Normal"/>
    <w:link w:val="Основнойтекст(2)_"/>
    <w:uiPriority w:val="99"/>
    <w:pPr>
      <w:shd w:val="clear" w:color="auto" w:fill="ffffff"/>
      <w:spacing w:after="60" w:line="0" w:lineRule="atLeast"/>
      <w:jc w:val="center"/>
    </w:pPr>
    <w:rPr>
      <w:rFonts w:ascii="Times New Roman" w:cs="Times New Roman" w:hAnsi="Times New Roman"/>
      <w:sz w:val="28"/>
      <w:szCs w:val="28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numPr>
        <w:ilvl w:val="1"/>
        <w:numId w:val="0"/>
      </w:numPr>
    </w:pPr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6" Type="http://schemas.openxmlformats.org/officeDocument/2006/relationships/settings" Target="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5" Type="http://schemas.microsoft.com/office/2007/relationships/stylesWithEffects" Target="stylesWithEffects.xml"/><Relationship Id="rId7" Type="http://schemas.openxmlformats.org/officeDocument/2006/relationships/webSettings" Target="webSettings.xml"/><Relationship Id="rId11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478CEC4DEA7C4E6BBB347D3543FE48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B1E401-606A-40C5-94AE-C64F6B319BF9}"/>
      </w:docPartPr>
      <w:docPartBody>
        <w:p w:rsidR="00DA33EE" w:rsidRDefault="00145D25" w:rsidP="00145D25">
          <w:pPr>
            <w:pStyle w:val="478CEC4DEA7C4E6BBB347D3543FE48BA"/>
          </w:pPr>
          <w:r w:rsidRPr="007A77C2">
            <w:rPr>
              <w:rStyle w:val="a3"/>
            </w:rPr>
            <w:t>[Ключевые слова]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623"/>
    <w:rsid w:val="000328F2"/>
    <w:rsid w:val="0005081E"/>
    <w:rsid w:val="00145D25"/>
    <w:rsid w:val="001C1649"/>
    <w:rsid w:val="001D3655"/>
    <w:rsid w:val="00217270"/>
    <w:rsid w:val="00226623"/>
    <w:rsid w:val="0030012F"/>
    <w:rsid w:val="00476619"/>
    <w:rsid w:val="004A5ABA"/>
    <w:rsid w:val="004B3BD7"/>
    <w:rsid w:val="00577005"/>
    <w:rsid w:val="00614A93"/>
    <w:rsid w:val="00640C7E"/>
    <w:rsid w:val="0066040A"/>
    <w:rsid w:val="0071474C"/>
    <w:rsid w:val="007767A8"/>
    <w:rsid w:val="007C52CB"/>
    <w:rsid w:val="007D1092"/>
    <w:rsid w:val="007E1FE1"/>
    <w:rsid w:val="008B5973"/>
    <w:rsid w:val="00986FC9"/>
    <w:rsid w:val="0099676D"/>
    <w:rsid w:val="009A116B"/>
    <w:rsid w:val="009D48B8"/>
    <w:rsid w:val="00AD3310"/>
    <w:rsid w:val="00B37A72"/>
    <w:rsid w:val="00D13E01"/>
    <w:rsid w:val="00D731DA"/>
    <w:rsid w:val="00DA33EE"/>
    <w:rsid w:val="00DD2F16"/>
    <w:rsid w:val="00DE712A"/>
    <w:rsid w:val="00E62F94"/>
    <w:rsid w:val="00F2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5D25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478CEC4DEA7C4E6BBB347D3543FE48BA">
    <w:name w:val="478CEC4DEA7C4E6BBB347D3543FE48BA"/>
    <w:rsid w:val="00145D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Чикмарев Леонтий Вячеславович в лице Финансового управляющего Каплий Натальи Владимировны, действующей на основании решения Арбитражного суда Краснодарского края от 23.07.2021 г. по делу № А32-11812/2021,</Abstract>
  <CompanyAddress/>
  <CompanyPhone>«___»_________2022г.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0A6387-A7BA-44C8-950B-486535986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485</Words>
  <Characters>3456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description>_________________________________________________</dc:description>
  <dc:creator>User</dc:creator>
  <cp:lastModifiedBy>Ирина</cp:lastModifiedBy>
</cp:coreProperties>
</file>