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>г.Челябинск</w:t>
      </w:r>
      <w:r>
        <w:rPr>
          <w:color w:val="auto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      </w:t>
      </w: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pacing w:val="-4"/>
          <w:sz w:val="22"/>
          <w:szCs w:val="22"/>
          <w:lang w:eastAsia="ru-RU"/>
        </w:rPr>
        <w:t>«</w:t>
      </w:r>
      <w:r>
        <w:rPr>
          <w:color w:val="auto"/>
          <w:spacing w:val="-4"/>
          <w:sz w:val="22"/>
          <w:szCs w:val="22"/>
        </w:rPr>
        <w:t>___</w:t>
      </w:r>
      <w:r>
        <w:rPr>
          <w:color w:val="auto"/>
          <w:spacing w:val="-4"/>
          <w:sz w:val="22"/>
          <w:szCs w:val="22"/>
          <w:lang w:eastAsia="ru-RU"/>
        </w:rPr>
        <w:t xml:space="preserve">» </w:t>
      </w:r>
      <w:r>
        <w:rPr>
          <w:color w:val="auto"/>
          <w:spacing w:val="-4"/>
          <w:sz w:val="22"/>
          <w:szCs w:val="22"/>
        </w:rPr>
        <w:t>________</w:t>
      </w:r>
      <w:r>
        <w:rPr>
          <w:color w:val="auto"/>
          <w:spacing w:val="-4"/>
          <w:sz w:val="22"/>
          <w:szCs w:val="22"/>
          <w:lang w:eastAsia="ru-RU"/>
        </w:rPr>
        <w:t xml:space="preserve"> 2021</w:t>
      </w:r>
      <w:r>
        <w:rPr>
          <w:color w:val="auto"/>
          <w:spacing w:val="-4"/>
          <w:sz w:val="22"/>
          <w:szCs w:val="22"/>
        </w:rPr>
        <w:t xml:space="preserve"> </w:t>
      </w:r>
      <w:r>
        <w:rPr>
          <w:color w:val="auto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13"/>
          <w:sz w:val="22"/>
          <w:szCs w:val="22"/>
        </w:rPr>
        <w:tab/>
      </w:r>
      <w:r>
        <w:rPr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Хрулева Елена Ивановна (Макушкина ранее имевшаяся фамилия 03.04.1970г.р., место рождения г.Челябинск, адрес регистрации: Челябинская область, г.Копейск, ул.Коммунистическая,24-5, СНИЛС 122-575-293 50, ИНН 741100320924)</w:t>
      </w:r>
      <w:r>
        <w:rPr>
          <w:color w:val="auto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auto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</w:t>
      </w:r>
      <w:r>
        <w:rPr>
          <w:color w:val="auto"/>
          <w:spacing w:val="13"/>
          <w:sz w:val="22"/>
          <w:szCs w:val="22"/>
        </w:rPr>
        <w:t>«Организатор торгов»,</w:t>
      </w:r>
      <w:r>
        <w:rPr>
          <w:color w:val="auto"/>
          <w:spacing w:val="5"/>
          <w:sz w:val="22"/>
          <w:szCs w:val="22"/>
        </w:rPr>
        <w:t xml:space="preserve"> </w:t>
      </w:r>
      <w:r>
        <w:rPr>
          <w:color w:val="auto"/>
          <w:spacing w:val="-1"/>
          <w:sz w:val="22"/>
          <w:szCs w:val="22"/>
        </w:rPr>
        <w:t xml:space="preserve">и </w:t>
      </w:r>
      <w:r>
        <w:rPr>
          <w:color w:val="auto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auto"/>
          <w:spacing w:val="1"/>
          <w:sz w:val="22"/>
          <w:szCs w:val="22"/>
        </w:rPr>
        <w:t xml:space="preserve"> именуемый далее "Претендент", </w:t>
      </w:r>
      <w:r>
        <w:rPr>
          <w:color w:val="auto"/>
          <w:sz w:val="22"/>
          <w:szCs w:val="22"/>
        </w:rPr>
        <w:t xml:space="preserve">с другой стороны, </w:t>
      </w:r>
      <w:r>
        <w:rPr>
          <w:color w:val="auto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auto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39"/>
        <w:gridCol w:w="5431"/>
        <w:gridCol w:w="3"/>
        <w:gridCol w:w="2243"/>
      </w:tblGrid>
      <w:tr>
        <w:trPr>
          <w:trHeight w:val="704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№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6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auto"/>
                <w:sz w:val="22"/>
                <w:szCs w:val="22"/>
              </w:rPr>
              <w:t>Лот № 1</w:t>
            </w:r>
          </w:p>
        </w:tc>
        <w:tc>
          <w:tcPr>
            <w:tcW w:w="5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49/100 доли в праве на комнату, расположенную по адресу: Челябинская обл., г. Челябинск, ул. Свободы, д.74,</w:t>
            </w:r>
            <w:r>
              <w:rPr>
                <w:color w:val="auto"/>
                <w:sz w:val="22"/>
                <w:szCs w:val="22"/>
              </w:rPr>
              <w:br/>
            </w: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кв.7, комната, кадастровый № 74:36:0407005:368</w:t>
            </w:r>
            <w:r>
              <w:rPr>
                <w:color w:val="auto"/>
                <w:sz w:val="22"/>
                <w:szCs w:val="22"/>
              </w:rPr>
              <w:t xml:space="preserve"> </w:t>
              <w:br/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/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auto"/>
          <w:spacing w:val="5"/>
          <w:sz w:val="22"/>
          <w:szCs w:val="22"/>
        </w:rPr>
        <w:t xml:space="preserve">торгов задаток в размере 10% от цены </w:t>
      </w:r>
      <w:r>
        <w:rPr>
          <w:rFonts w:eastAsia="Arial" w:cs="Courier New"/>
          <w:color w:val="auto"/>
          <w:spacing w:val="5"/>
          <w:kern w:val="2"/>
          <w:sz w:val="22"/>
          <w:szCs w:val="22"/>
          <w:lang w:val="ru-RU" w:eastAsia="zh-CN" w:bidi="hi-IN"/>
        </w:rPr>
        <w:t>на интервале</w:t>
      </w:r>
      <w:r>
        <w:rPr>
          <w:color w:val="auto"/>
          <w:spacing w:val="5"/>
          <w:sz w:val="22"/>
          <w:szCs w:val="22"/>
        </w:rPr>
        <w:t>, а именно</w:t>
      </w:r>
      <w:r>
        <w:rPr>
          <w:b/>
          <w:bCs/>
          <w:color w:val="auto"/>
          <w:spacing w:val="5"/>
          <w:sz w:val="22"/>
          <w:szCs w:val="22"/>
        </w:rPr>
        <w:t xml:space="preserve">  рублей  коп, </w:t>
      </w:r>
      <w:r>
        <w:rPr>
          <w:color w:val="auto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auto"/>
          <w:spacing w:val="-2"/>
          <w:sz w:val="22"/>
          <w:szCs w:val="22"/>
        </w:rPr>
        <w:t xml:space="preserve">данный задаток. </w:t>
      </w:r>
    </w:p>
    <w:p>
      <w:pPr>
        <w:pStyle w:val="Style16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auto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auto"/>
          <w:sz w:val="22"/>
          <w:szCs w:val="22"/>
          <w:lang w:eastAsia="ru-RU"/>
        </w:rPr>
        <w:t>1.2.</w:t>
        <w:tab/>
      </w:r>
      <w:r>
        <w:rPr>
          <w:color w:val="auto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auto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auto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auto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auto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auto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auto"/>
          <w:spacing w:val="-1"/>
          <w:sz w:val="22"/>
          <w:szCs w:val="22"/>
        </w:rPr>
        <w:t xml:space="preserve">поступление </w:t>
      </w:r>
      <w:r>
        <w:rPr>
          <w:color w:val="auto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auto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auto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9"/>
          <w:sz w:val="22"/>
          <w:szCs w:val="22"/>
        </w:rPr>
        <w:t>3.1.</w:t>
      </w:r>
      <w:r>
        <w:rPr>
          <w:color w:val="auto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auto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auto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auto"/>
          <w:spacing w:val="-10"/>
          <w:sz w:val="22"/>
          <w:szCs w:val="22"/>
        </w:rPr>
        <w:t>3.2.</w:t>
      </w:r>
      <w:r>
        <w:rPr>
          <w:color w:val="auto"/>
          <w:sz w:val="22"/>
          <w:szCs w:val="22"/>
        </w:rPr>
        <w:t xml:space="preserve"> </w:t>
      </w:r>
      <w:r>
        <w:rPr>
          <w:color w:val="auto"/>
          <w:spacing w:val="3"/>
          <w:sz w:val="22"/>
          <w:szCs w:val="22"/>
        </w:rPr>
        <w:t>Задаток возвращается</w:t>
      </w:r>
      <w:r>
        <w:rPr>
          <w:color w:val="auto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auto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auto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auto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auto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auto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auto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auto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auto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auto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auto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auto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auto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auto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Хрулевой Елены Ивановны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Челябинской области от 19.12.2019 г. по делу А76-48342/2019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Арбитражный управляющий Шуховцев Данил Михайлович (ИНН 744720766087)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3"/>
          <w:szCs w:val="22"/>
        </w:rPr>
        <w:t>р/с 40802810872000059338 Наименование Банка ЧЕЛЯБИНСКОЕ ОТДЕЛЕНИЕ N8597 ПАО СБЕРБАНК Адрес ВСП г. Челябинск, пр. Комсомольский, 70в,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auto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auto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widowControl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2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4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5" w:customStyle="1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LibreOffice/6.4.2.2$Windows_X86_64 LibreOffice_project/4e471d8c02c9c90f512f7f9ead8875b57fcb1ec3</Application>
  <Pages>2</Pages>
  <Words>503</Words>
  <Characters>3999</Characters>
  <CharactersWithSpaces>4595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2021-03-26T13:58:44Z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