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png" ContentType="image/png"/>
  <Default Extension="jpeg" ContentType="image/jpeg"/>
  <Override PartName="/_rels/.rels" ContentType="application/vnd.openxmlformats-package.relationships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_rels/document.xml.rels" ContentType="application/vnd.openxmlformats-package.relationship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theme/theme1.xml" ContentType="application/vnd.openxmlformats-officedocument.theme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mc:Ignorable="w14 wp14">
  <w:background w:color="FFFFFF"/>
  <w:body>
    <w:p>
      <w:pPr>
        <w:pStyle w:val="Normal"/>
        <w:spacing w:before="100" w:after="100"/>
        <w:jc w:val="center"/>
        <w:rPr>
          <w:b/>
          <w:b/>
          <w:sz w:val="23"/>
          <w:szCs w:val="23"/>
        </w:rPr>
      </w:pPr>
      <w:r>
        <w:rPr>
          <w:b/>
          <w:sz w:val="23"/>
          <w:szCs w:val="23"/>
        </w:rPr>
        <w:t>ДОГОВОР</w:t>
      </w:r>
    </w:p>
    <w:p>
      <w:pPr>
        <w:pStyle w:val="Normal"/>
        <w:jc w:val="center"/>
        <w:rPr>
          <w:b/>
          <w:b/>
          <w:sz w:val="23"/>
          <w:szCs w:val="23"/>
        </w:rPr>
      </w:pPr>
      <w:r>
        <w:rPr>
          <w:b/>
          <w:sz w:val="23"/>
          <w:szCs w:val="23"/>
        </w:rPr>
        <w:t xml:space="preserve">купли – продажи </w:t>
      </w:r>
    </w:p>
    <w:p>
      <w:pPr>
        <w:pStyle w:val="Normal"/>
        <w:jc w:val="center"/>
        <w:rPr>
          <w:rFonts w:eastAsia="Times New Roman"/>
          <w:b/>
          <w:b/>
          <w:sz w:val="23"/>
          <w:szCs w:val="23"/>
        </w:rPr>
      </w:pPr>
      <w:r>
        <w:rPr>
          <w:rFonts w:eastAsia="Times New Roman"/>
          <w:b/>
          <w:sz w:val="23"/>
          <w:szCs w:val="23"/>
        </w:rPr>
        <w:t xml:space="preserve">   </w:t>
      </w:r>
    </w:p>
    <w:p>
      <w:pPr>
        <w:pStyle w:val="Normal"/>
        <w:rPr>
          <w:rFonts w:ascii="Times New Roman" w:hAnsi="Times New Roman"/>
          <w:color w:val="auto"/>
          <w:sz w:val="22"/>
          <w:szCs w:val="22"/>
        </w:rPr>
      </w:pPr>
      <w:r>
        <w:rPr>
          <w:rFonts w:ascii="Tahoma;Sans Serif" w:hAnsi="Tahoma;Sans Serif"/>
          <w:b w:val="false"/>
          <w:i w:val="false"/>
          <w:caps w:val="false"/>
          <w:smallCaps w:val="false"/>
          <w:color w:val="333333"/>
          <w:spacing w:val="0"/>
          <w:sz w:val="13"/>
          <w:szCs w:val="22"/>
        </w:rPr>
        <w:t>с.</w:t>
      </w:r>
      <w:r>
        <w:rPr>
          <w:b w:val="false"/>
          <w:i w:val="false"/>
          <w:caps w:val="false"/>
          <w:smallCaps w:val="false"/>
          <w:color w:val="auto"/>
          <w:spacing w:val="0"/>
          <w:sz w:val="22"/>
          <w:szCs w:val="22"/>
        </w:rPr>
        <w:t xml:space="preserve"> Александровка  </w:t>
      </w:r>
      <w:r>
        <w:rPr>
          <w:color w:val="auto"/>
          <w:sz w:val="22"/>
          <w:szCs w:val="22"/>
        </w:rPr>
        <w:t xml:space="preserve"> </w:t>
        <w:tab/>
        <w:tab/>
        <w:t xml:space="preserve">                                                                                 «___» ____________ 2020 г.</w:t>
      </w:r>
    </w:p>
    <w:p>
      <w:pPr>
        <w:pStyle w:val="Normal"/>
        <w:rPr>
          <w:sz w:val="23"/>
          <w:szCs w:val="23"/>
        </w:rPr>
      </w:pPr>
      <w:r>
        <w:rPr>
          <w:sz w:val="23"/>
          <w:szCs w:val="23"/>
        </w:rPr>
      </w:r>
    </w:p>
    <w:p>
      <w:pPr>
        <w:pStyle w:val="Normal"/>
        <w:jc w:val="both"/>
        <w:rPr>
          <w:sz w:val="23"/>
          <w:szCs w:val="23"/>
        </w:rPr>
      </w:pPr>
      <w:r>
        <w:rPr>
          <w:sz w:val="23"/>
          <w:szCs w:val="23"/>
        </w:rPr>
      </w:r>
    </w:p>
    <w:p>
      <w:pPr>
        <w:pStyle w:val="Normal"/>
        <w:jc w:val="both"/>
        <w:rPr>
          <w:rFonts w:ascii="Times New Roman" w:hAnsi="Times New Roman"/>
          <w:color w:val="000000"/>
          <w:sz w:val="22"/>
          <w:szCs w:val="22"/>
        </w:rPr>
      </w:pPr>
      <w:r>
        <w:rPr>
          <w:bCs/>
          <w:color w:val="auto"/>
          <w:sz w:val="22"/>
          <w:szCs w:val="22"/>
        </w:rPr>
        <w:t xml:space="preserve">Гражданин РФ, </w:t>
      </w:r>
      <w:r>
        <w:rPr>
          <w:b w:val="false"/>
          <w:bCs/>
          <w:i w:val="false"/>
          <w:caps w:val="false"/>
          <w:smallCaps w:val="false"/>
          <w:color w:val="auto"/>
          <w:spacing w:val="0"/>
          <w:sz w:val="22"/>
          <w:szCs w:val="22"/>
        </w:rPr>
        <w:t xml:space="preserve">Тужилкина Ольга Сергеевна  (29.12.1981г.р., место рожд: гор. Димитроград Ульяновской обл., адрес рег: Нижегородская обл., Кстовский р-н, с. Федяково, д.63, СНИЛС07186101854, ИНН 731003071627) </w:t>
      </w:r>
      <w:r>
        <w:rPr>
          <w:bCs/>
          <w:color w:val="auto"/>
          <w:sz w:val="22"/>
          <w:szCs w:val="22"/>
        </w:rPr>
        <w:t xml:space="preserve">, именуемый в дальнейшем "Продавец", в лице финансового управляющего Шуховцева Данила Михайловича, действующего на основании решения Арбитражного суда </w:t>
      </w:r>
      <w:r>
        <w:rPr>
          <w:b w:val="false"/>
          <w:bCs/>
          <w:i w:val="false"/>
          <w:caps w:val="false"/>
          <w:smallCaps w:val="false"/>
          <w:color w:val="auto"/>
          <w:spacing w:val="0"/>
          <w:sz w:val="22"/>
          <w:szCs w:val="22"/>
        </w:rPr>
        <w:t xml:space="preserve">Нижегородской области от 13.08.2020г. по делу А43-16489/2020  </w:t>
      </w:r>
      <w:r>
        <w:rPr>
          <w:color w:val="auto"/>
          <w:sz w:val="22"/>
          <w:szCs w:val="22"/>
        </w:rPr>
        <w:t xml:space="preserve">с одной стороны и </w:t>
      </w:r>
    </w:p>
    <w:p>
      <w:pPr>
        <w:pStyle w:val="Normal"/>
        <w:jc w:val="both"/>
        <w:rPr>
          <w:sz w:val="23"/>
          <w:szCs w:val="23"/>
        </w:rPr>
      </w:pPr>
      <w:r>
        <w:rPr>
          <w:color w:val="auto"/>
          <w:sz w:val="22"/>
          <w:szCs w:val="22"/>
        </w:rPr>
        <w:t xml:space="preserve">______________________________________________________________________________________________________________________________________________________________________, именуемый в дальнейшем "Покупатель", с другой стороны, заключили настоящий договор о нижеследующем: </w:t>
      </w:r>
    </w:p>
    <w:p>
      <w:pPr>
        <w:pStyle w:val="Normal"/>
        <w:jc w:val="both"/>
        <w:rPr>
          <w:rFonts w:ascii="Times New Roman" w:hAnsi="Times New Roman"/>
          <w:color w:val="000000"/>
          <w:sz w:val="22"/>
          <w:szCs w:val="22"/>
        </w:rPr>
      </w:pPr>
      <w:r>
        <w:rPr>
          <w:color w:val="000000"/>
          <w:sz w:val="22"/>
          <w:szCs w:val="22"/>
        </w:rPr>
      </w:r>
    </w:p>
    <w:p>
      <w:pPr>
        <w:pStyle w:val="Style19"/>
        <w:numPr>
          <w:ilvl w:val="0"/>
          <w:numId w:val="2"/>
        </w:numPr>
        <w:spacing w:before="0" w:after="0"/>
        <w:jc w:val="center"/>
        <w:rPr>
          <w:b/>
          <w:b/>
          <w:sz w:val="23"/>
          <w:szCs w:val="23"/>
        </w:rPr>
      </w:pPr>
      <w:r>
        <w:rPr>
          <w:b/>
          <w:color w:val="auto"/>
          <w:sz w:val="22"/>
          <w:szCs w:val="22"/>
        </w:rPr>
        <w:t>Предмет договора</w:t>
      </w:r>
    </w:p>
    <w:p>
      <w:pPr>
        <w:pStyle w:val="Style19"/>
        <w:spacing w:before="0" w:after="0"/>
        <w:ind w:left="0" w:hanging="0"/>
        <w:jc w:val="center"/>
        <w:rPr>
          <w:rFonts w:ascii="Times New Roman" w:hAnsi="Times New Roman"/>
          <w:b/>
          <w:b/>
          <w:color w:val="000000"/>
          <w:sz w:val="22"/>
          <w:szCs w:val="22"/>
        </w:rPr>
      </w:pPr>
      <w:r>
        <w:rPr>
          <w:b/>
          <w:color w:val="000000"/>
          <w:sz w:val="22"/>
          <w:szCs w:val="22"/>
        </w:rPr>
      </w:r>
    </w:p>
    <w:p>
      <w:pPr>
        <w:pStyle w:val="Style19"/>
        <w:numPr>
          <w:ilvl w:val="1"/>
          <w:numId w:val="2"/>
        </w:numPr>
        <w:spacing w:before="0" w:after="0"/>
        <w:ind w:left="0" w:hanging="0"/>
        <w:jc w:val="both"/>
        <w:rPr>
          <w:sz w:val="23"/>
          <w:szCs w:val="23"/>
        </w:rPr>
      </w:pPr>
      <w:r>
        <w:rPr>
          <w:color w:val="auto"/>
          <w:sz w:val="22"/>
          <w:szCs w:val="22"/>
        </w:rPr>
        <w:t>Продавец обязуется передать, а Покупатель принять и оплатить следующее Имущество:</w:t>
      </w:r>
    </w:p>
    <w:p>
      <w:pPr>
        <w:pStyle w:val="Style19"/>
        <w:spacing w:before="0" w:after="0"/>
        <w:jc w:val="both"/>
        <w:rPr>
          <w:rFonts w:ascii="Times New Roman" w:hAnsi="Times New Roman"/>
          <w:color w:val="000000"/>
          <w:sz w:val="22"/>
          <w:szCs w:val="22"/>
        </w:rPr>
      </w:pPr>
      <w:r>
        <w:rPr>
          <w:color w:val="000000"/>
          <w:sz w:val="22"/>
          <w:szCs w:val="22"/>
        </w:rPr>
      </w:r>
    </w:p>
    <w:tbl>
      <w:tblPr>
        <w:tblW w:w="10226" w:type="dxa"/>
        <w:jc w:val="left"/>
        <w:tblInd w:w="274" w:type="dxa"/>
        <w:tblCellMar>
          <w:top w:w="0" w:type="dxa"/>
          <w:left w:w="108" w:type="dxa"/>
          <w:bottom w:w="0" w:type="dxa"/>
          <w:right w:w="108" w:type="dxa"/>
        </w:tblCellMar>
        <w:tblLook w:firstRow="0" w:noVBand="0" w:lastRow="0" w:firstColumn="0" w:lastColumn="0" w:noHBand="0" w:val="0000"/>
      </w:tblPr>
      <w:tblGrid>
        <w:gridCol w:w="2551"/>
        <w:gridCol w:w="5426"/>
        <w:gridCol w:w="2249"/>
      </w:tblGrid>
      <w:tr>
        <w:trPr>
          <w:trHeight w:val="704" w:hRule="atLeast"/>
        </w:trPr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color="auto" w:fill="auto" w:val="clear"/>
          </w:tcPr>
          <w:p>
            <w:pPr>
              <w:pStyle w:val="Style15"/>
              <w:spacing w:before="0" w:after="0"/>
              <w:ind w:right="283" w:hanging="0"/>
              <w:jc w:val="center"/>
              <w:rPr>
                <w:rFonts w:ascii="Times New Roman" w:hAnsi="Times New Roman"/>
                <w:color w:val="000000"/>
                <w:sz w:val="22"/>
                <w:szCs w:val="22"/>
              </w:rPr>
            </w:pPr>
            <w:r>
              <w:rPr>
                <w:b/>
                <w:color w:val="auto"/>
                <w:sz w:val="22"/>
                <w:szCs w:val="22"/>
              </w:rPr>
              <w:t>№</w:t>
            </w:r>
            <w:r>
              <w:rPr>
                <w:rFonts w:eastAsia="Times New Roman"/>
                <w:b/>
                <w:color w:val="auto"/>
                <w:sz w:val="22"/>
                <w:szCs w:val="22"/>
              </w:rPr>
              <w:t xml:space="preserve"> </w:t>
            </w:r>
            <w:r>
              <w:rPr>
                <w:b/>
                <w:color w:val="auto"/>
                <w:sz w:val="22"/>
                <w:szCs w:val="22"/>
              </w:rPr>
              <w:t>п/п</w:t>
            </w:r>
          </w:p>
        </w:tc>
        <w:tc>
          <w:tcPr>
            <w:tcW w:w="54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color="auto" w:fill="auto" w:val="clear"/>
          </w:tcPr>
          <w:p>
            <w:pPr>
              <w:pStyle w:val="Style15"/>
              <w:spacing w:before="0" w:after="0"/>
              <w:ind w:right="283" w:hanging="0"/>
              <w:jc w:val="center"/>
              <w:rPr>
                <w:b/>
                <w:b/>
                <w:sz w:val="22"/>
                <w:szCs w:val="22"/>
              </w:rPr>
            </w:pPr>
            <w:r>
              <w:rPr>
                <w:b/>
                <w:color w:val="auto"/>
                <w:sz w:val="22"/>
                <w:szCs w:val="22"/>
              </w:rPr>
              <w:t xml:space="preserve">Наименование объекта </w:t>
            </w:r>
          </w:p>
        </w:tc>
        <w:tc>
          <w:tcPr>
            <w:tcW w:w="22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Style15"/>
              <w:spacing w:before="0" w:after="0"/>
              <w:ind w:right="283" w:hanging="0"/>
              <w:jc w:val="center"/>
              <w:rPr>
                <w:b/>
                <w:b/>
                <w:sz w:val="22"/>
                <w:szCs w:val="22"/>
              </w:rPr>
            </w:pPr>
            <w:r>
              <w:rPr>
                <w:b/>
                <w:color w:val="auto"/>
                <w:sz w:val="22"/>
                <w:szCs w:val="22"/>
              </w:rPr>
              <w:t>Начальная продажная стоимость, руб.</w:t>
            </w:r>
          </w:p>
        </w:tc>
      </w:tr>
      <w:tr>
        <w:trPr>
          <w:trHeight w:val="1425" w:hRule="atLeast"/>
        </w:trPr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color="auto" w:fill="auto" w:val="clear"/>
          </w:tcPr>
          <w:p>
            <w:pPr>
              <w:pStyle w:val="Style15"/>
              <w:spacing w:before="0" w:after="0"/>
              <w:ind w:right="283" w:hanging="0"/>
              <w:jc w:val="both"/>
              <w:rPr>
                <w:sz w:val="23"/>
                <w:szCs w:val="23"/>
              </w:rPr>
            </w:pPr>
            <w:r>
              <w:rPr>
                <w:color w:val="auto"/>
                <w:sz w:val="22"/>
                <w:szCs w:val="22"/>
              </w:rPr>
              <w:t>Лот 1</w:t>
            </w:r>
          </w:p>
        </w:tc>
        <w:tc>
          <w:tcPr>
            <w:tcW w:w="54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spacing w:before="0" w:after="0"/>
              <w:ind w:right="283" w:hanging="0"/>
              <w:jc w:val="both"/>
              <w:rPr>
                <w:rFonts w:ascii="Times New Roman" w:hAnsi="Times New Roman"/>
                <w:color w:val="000000"/>
                <w:sz w:val="22"/>
                <w:szCs w:val="22"/>
              </w:rPr>
            </w:pPr>
            <w:r>
              <w:rPr>
                <w:rFonts w:ascii="Times New Roman" w:hAnsi="Times New Roman"/>
                <w:b w:val="false"/>
                <w:i w:val="false"/>
                <w:caps w:val="false"/>
                <w:smallCaps w:val="false"/>
                <w:color w:val="333333"/>
                <w:spacing w:val="0"/>
                <w:sz w:val="22"/>
                <w:szCs w:val="22"/>
              </w:rPr>
              <w:t>Транспортное средство: Dodge Caliber, год выпуска 2007, номер VIN 1B3HBN8C97D282460, кузов (шасси) № 1B3HBN8C97D282460</w:t>
            </w:r>
            <w:r>
              <w:rPr>
                <w:rFonts w:ascii="Times New Roman" w:hAnsi="Times New Roman"/>
                <w:color w:val="auto"/>
                <w:sz w:val="22"/>
                <w:szCs w:val="22"/>
              </w:rPr>
              <w:t xml:space="preserve"> </w:t>
            </w:r>
          </w:p>
        </w:tc>
        <w:tc>
          <w:tcPr>
            <w:tcW w:w="22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spacing w:before="100" w:after="100"/>
              <w:ind w:right="283" w:hanging="0"/>
              <w:jc w:val="center"/>
              <w:rPr>
                <w:rFonts w:ascii="Times New Roman" w:hAnsi="Times New Roman"/>
                <w:color w:val="auto"/>
                <w:sz w:val="22"/>
                <w:szCs w:val="22"/>
              </w:rPr>
            </w:pPr>
            <w:r>
              <w:rPr>
                <w:color w:val="auto"/>
                <w:sz w:val="22"/>
                <w:szCs w:val="22"/>
              </w:rPr>
              <w:t>260 900,00</w:t>
            </w:r>
          </w:p>
        </w:tc>
      </w:tr>
      <w:tr>
        <w:trPr>
          <w:trHeight w:val="488" w:hRule="atLeast"/>
        </w:trPr>
        <w:tc>
          <w:tcPr>
            <w:tcW w:w="797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spacing w:before="100" w:after="100"/>
              <w:ind w:right="283" w:hanging="0"/>
              <w:jc w:val="both"/>
              <w:rPr>
                <w:b/>
                <w:b/>
              </w:rPr>
            </w:pPr>
            <w:r>
              <w:rPr>
                <w:b/>
                <w:color w:val="auto"/>
                <w:sz w:val="22"/>
                <w:szCs w:val="22"/>
              </w:rPr>
              <w:t>Итого</w:t>
            </w:r>
          </w:p>
        </w:tc>
        <w:tc>
          <w:tcPr>
            <w:tcW w:w="22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spacing w:before="100" w:after="100"/>
              <w:ind w:right="283" w:hanging="0"/>
              <w:jc w:val="center"/>
              <w:rPr>
                <w:rFonts w:ascii="Times New Roman" w:hAnsi="Times New Roman"/>
                <w:color w:val="auto"/>
                <w:sz w:val="22"/>
                <w:szCs w:val="22"/>
              </w:rPr>
            </w:pPr>
            <w:r>
              <w:rPr>
                <w:b/>
                <w:color w:val="auto"/>
                <w:sz w:val="22"/>
                <w:szCs w:val="22"/>
              </w:rPr>
              <w:t>260 900,00</w:t>
            </w:r>
          </w:p>
        </w:tc>
      </w:tr>
    </w:tbl>
    <w:p>
      <w:pPr>
        <w:pStyle w:val="Style19"/>
        <w:spacing w:before="0" w:after="0"/>
        <w:jc w:val="both"/>
        <w:rPr>
          <w:rFonts w:ascii="Times New Roman" w:hAnsi="Times New Roman"/>
          <w:color w:val="000000"/>
          <w:sz w:val="22"/>
          <w:szCs w:val="22"/>
          <w:lang w:val="en-US"/>
        </w:rPr>
      </w:pPr>
      <w:r>
        <w:rPr>
          <w:color w:val="000000"/>
          <w:sz w:val="22"/>
          <w:szCs w:val="22"/>
          <w:lang w:val="en-US"/>
        </w:rPr>
      </w:r>
    </w:p>
    <w:p>
      <w:pPr>
        <w:pStyle w:val="NormalWeb"/>
        <w:spacing w:before="0" w:after="0"/>
        <w:jc w:val="center"/>
        <w:rPr>
          <w:b/>
          <w:b/>
          <w:sz w:val="23"/>
          <w:szCs w:val="23"/>
        </w:rPr>
      </w:pPr>
      <w:r>
        <w:rPr>
          <w:b/>
          <w:color w:val="auto"/>
          <w:sz w:val="22"/>
          <w:szCs w:val="22"/>
        </w:rPr>
        <w:t>2. Цена и порядок расчётов</w:t>
      </w:r>
    </w:p>
    <w:p>
      <w:pPr>
        <w:pStyle w:val="NormalWeb"/>
        <w:spacing w:before="0" w:after="0"/>
        <w:jc w:val="center"/>
        <w:rPr>
          <w:rFonts w:ascii="Times New Roman" w:hAnsi="Times New Roman"/>
          <w:b/>
          <w:b/>
          <w:color w:val="000000"/>
          <w:sz w:val="22"/>
          <w:szCs w:val="22"/>
        </w:rPr>
      </w:pPr>
      <w:r>
        <w:rPr>
          <w:b/>
          <w:color w:val="000000"/>
          <w:sz w:val="22"/>
          <w:szCs w:val="22"/>
        </w:rPr>
      </w:r>
    </w:p>
    <w:p>
      <w:pPr>
        <w:pStyle w:val="NormalWeb"/>
        <w:spacing w:before="0" w:after="0"/>
        <w:jc w:val="both"/>
        <w:rPr>
          <w:rFonts w:ascii="Times New Roman" w:hAnsi="Times New Roman"/>
          <w:color w:val="auto"/>
          <w:sz w:val="22"/>
          <w:szCs w:val="22"/>
        </w:rPr>
      </w:pPr>
      <w:r>
        <w:rPr>
          <w:color w:val="auto"/>
          <w:sz w:val="22"/>
          <w:szCs w:val="22"/>
        </w:rPr>
        <w:t>2.1. Общая стоимость имущества, указанного в п. 1.1. настоящего договора, составляет</w:t>
      </w:r>
      <w:r>
        <w:rPr>
          <w:b/>
          <w:bCs/>
          <w:color w:val="auto"/>
          <w:sz w:val="22"/>
          <w:szCs w:val="22"/>
        </w:rPr>
        <w:t xml:space="preserve"> </w:t>
      </w:r>
      <w:r>
        <w:rPr>
          <w:b/>
          <w:bCs/>
          <w:color w:val="auto"/>
          <w:sz w:val="22"/>
          <w:szCs w:val="22"/>
        </w:rPr>
        <w:t>260 900</w:t>
      </w:r>
      <w:r>
        <w:rPr>
          <w:b/>
          <w:bCs/>
          <w:color w:val="auto"/>
          <w:sz w:val="22"/>
          <w:szCs w:val="22"/>
        </w:rPr>
        <w:t xml:space="preserve"> рублей 00 коп</w:t>
      </w:r>
      <w:r>
        <w:rPr>
          <w:color w:val="auto"/>
          <w:sz w:val="22"/>
          <w:szCs w:val="22"/>
        </w:rPr>
        <w:t xml:space="preserve">., без НДС. Задаток в сумме </w:t>
      </w:r>
      <w:r>
        <w:rPr>
          <w:b/>
          <w:bCs/>
          <w:color w:val="auto"/>
          <w:sz w:val="22"/>
          <w:szCs w:val="22"/>
        </w:rPr>
        <w:t>26</w:t>
      </w:r>
      <w:r>
        <w:rPr>
          <w:b/>
          <w:bCs/>
          <w:color w:val="auto"/>
          <w:spacing w:val="5"/>
          <w:sz w:val="22"/>
          <w:szCs w:val="22"/>
        </w:rPr>
        <w:t xml:space="preserve"> </w:t>
      </w:r>
      <w:r>
        <w:rPr>
          <w:b/>
          <w:bCs/>
          <w:color w:val="auto"/>
          <w:spacing w:val="5"/>
          <w:sz w:val="22"/>
          <w:szCs w:val="22"/>
        </w:rPr>
        <w:t>09</w:t>
      </w:r>
      <w:r>
        <w:rPr>
          <w:b/>
          <w:bCs/>
          <w:color w:val="auto"/>
          <w:spacing w:val="5"/>
          <w:sz w:val="22"/>
          <w:szCs w:val="22"/>
        </w:rPr>
        <w:t>0</w:t>
      </w:r>
      <w:r>
        <w:rPr>
          <w:b/>
          <w:bCs/>
          <w:color w:val="auto"/>
          <w:sz w:val="22"/>
          <w:szCs w:val="22"/>
        </w:rPr>
        <w:t xml:space="preserve"> рублей 00 коп.</w:t>
      </w:r>
      <w:r>
        <w:rPr>
          <w:b/>
          <w:bCs/>
          <w:color w:val="auto"/>
          <w:spacing w:val="5"/>
          <w:sz w:val="22"/>
          <w:szCs w:val="22"/>
        </w:rPr>
        <w:t>,</w:t>
      </w:r>
      <w:r>
        <w:rPr>
          <w:color w:val="auto"/>
          <w:sz w:val="22"/>
          <w:szCs w:val="22"/>
        </w:rPr>
        <w:t xml:space="preserve">, перечисленный Покупателем по Договору о задатке № __ от ___________________г, засчитывается в счет оплаты Имущества. За вычетом суммы задатка Покупатель должен уплатить _________________________ (_____________________________________) руб. __ коп. </w:t>
      </w:r>
    </w:p>
    <w:p>
      <w:pPr>
        <w:pStyle w:val="NormalWeb"/>
        <w:spacing w:before="0" w:after="0"/>
        <w:jc w:val="both"/>
        <w:rPr>
          <w:sz w:val="23"/>
          <w:szCs w:val="23"/>
        </w:rPr>
      </w:pPr>
      <w:r>
        <w:rPr>
          <w:color w:val="auto"/>
          <w:sz w:val="22"/>
          <w:szCs w:val="22"/>
        </w:rPr>
        <w:t>2.2. Оплата стоимости имущества в размере, установленном п. 2. 1. настоящего договора, должна быть произведена Покупателем в течение 30 (тридцати) дней с момента подписания настоящего договора.</w:t>
      </w:r>
    </w:p>
    <w:p>
      <w:pPr>
        <w:pStyle w:val="NormalWeb"/>
        <w:spacing w:before="0" w:after="0"/>
        <w:jc w:val="both"/>
        <w:rPr>
          <w:sz w:val="23"/>
          <w:szCs w:val="23"/>
        </w:rPr>
      </w:pPr>
      <w:r>
        <w:rPr>
          <w:color w:val="auto"/>
          <w:sz w:val="22"/>
          <w:szCs w:val="22"/>
        </w:rPr>
        <w:t>2.3. Оплата производится Покупателем путем перечисления денежных средств на расчетный счет Продавца по указанным в договоре банковским реквизитам.</w:t>
      </w:r>
    </w:p>
    <w:p>
      <w:pPr>
        <w:pStyle w:val="Style15"/>
        <w:spacing w:before="0" w:after="0"/>
        <w:jc w:val="center"/>
        <w:rPr>
          <w:b/>
          <w:b/>
          <w:sz w:val="23"/>
          <w:szCs w:val="23"/>
        </w:rPr>
      </w:pPr>
      <w:r>
        <w:rPr>
          <w:b/>
          <w:color w:val="auto"/>
          <w:sz w:val="22"/>
          <w:szCs w:val="22"/>
        </w:rPr>
        <w:t>3. Права и обязанности сторон</w:t>
      </w:r>
    </w:p>
    <w:p>
      <w:pPr>
        <w:pStyle w:val="NormalWeb"/>
        <w:spacing w:before="0" w:after="0"/>
        <w:jc w:val="both"/>
        <w:rPr>
          <w:bCs/>
          <w:sz w:val="23"/>
          <w:szCs w:val="23"/>
        </w:rPr>
      </w:pPr>
      <w:r>
        <w:rPr>
          <w:bCs/>
          <w:color w:val="auto"/>
          <w:sz w:val="22"/>
          <w:szCs w:val="22"/>
        </w:rPr>
        <w:t xml:space="preserve">3.1. Продавец обязан: </w:t>
      </w:r>
    </w:p>
    <w:p>
      <w:pPr>
        <w:pStyle w:val="NormalWeb"/>
        <w:spacing w:before="0" w:after="0"/>
        <w:jc w:val="both"/>
        <w:rPr>
          <w:sz w:val="23"/>
          <w:szCs w:val="23"/>
        </w:rPr>
      </w:pPr>
      <w:r>
        <w:rPr>
          <w:color w:val="auto"/>
          <w:sz w:val="22"/>
          <w:szCs w:val="22"/>
        </w:rPr>
        <w:t>3.1.1. Передать Имущество в течение 10 (десяти) дней после полной оплаты Имущества Покупателем. Передача оформляется Актом приема-передачи, который с момента его подписания сторонами является неотъемлемой частью настоящего договора.</w:t>
      </w:r>
    </w:p>
    <w:p>
      <w:pPr>
        <w:pStyle w:val="Normal"/>
        <w:jc w:val="both"/>
        <w:rPr>
          <w:sz w:val="23"/>
          <w:szCs w:val="23"/>
        </w:rPr>
      </w:pPr>
      <w:r>
        <w:rPr>
          <w:color w:val="auto"/>
          <w:sz w:val="22"/>
          <w:szCs w:val="22"/>
        </w:rPr>
        <w:t>3.1.2. Вместе с передачей имущества, продавец передает имеющуюся техническую и иную документацию, необходимую эксплуатации имущества. Покупатель обязуется принять Имущество и документацию.</w:t>
      </w:r>
    </w:p>
    <w:p>
      <w:pPr>
        <w:pStyle w:val="NormalWeb"/>
        <w:spacing w:before="0" w:after="0"/>
        <w:jc w:val="both"/>
        <w:rPr>
          <w:bCs/>
          <w:sz w:val="23"/>
          <w:szCs w:val="23"/>
        </w:rPr>
      </w:pPr>
      <w:r>
        <w:rPr>
          <w:bCs/>
          <w:color w:val="auto"/>
          <w:sz w:val="22"/>
          <w:szCs w:val="22"/>
        </w:rPr>
        <w:t xml:space="preserve">3.2. Покупатель обязан: </w:t>
      </w:r>
    </w:p>
    <w:p>
      <w:pPr>
        <w:pStyle w:val="NormalWeb"/>
        <w:spacing w:before="0" w:after="0"/>
        <w:jc w:val="both"/>
        <w:rPr>
          <w:rFonts w:ascii="Times New Roman" w:hAnsi="Times New Roman"/>
          <w:color w:val="000000"/>
          <w:sz w:val="22"/>
          <w:szCs w:val="22"/>
        </w:rPr>
      </w:pPr>
      <w:r>
        <w:rPr>
          <w:bCs/>
          <w:color w:val="auto"/>
          <w:sz w:val="22"/>
          <w:szCs w:val="22"/>
        </w:rPr>
        <w:t xml:space="preserve">3.2.1. </w:t>
      </w:r>
      <w:r>
        <w:rPr>
          <w:color w:val="auto"/>
          <w:sz w:val="22"/>
          <w:szCs w:val="22"/>
        </w:rPr>
        <w:t xml:space="preserve">Принять Имущество </w:t>
      </w:r>
      <w:r>
        <w:rPr>
          <w:bCs/>
          <w:color w:val="auto"/>
          <w:sz w:val="22"/>
          <w:szCs w:val="22"/>
        </w:rPr>
        <w:t xml:space="preserve">на </w:t>
      </w:r>
      <w:r>
        <w:rPr>
          <w:color w:val="auto"/>
          <w:sz w:val="22"/>
          <w:szCs w:val="22"/>
        </w:rPr>
        <w:t xml:space="preserve">условиях, предусмотренных настоящим договором. </w:t>
      </w:r>
    </w:p>
    <w:p>
      <w:pPr>
        <w:pStyle w:val="NormalWeb"/>
        <w:spacing w:before="0" w:after="0"/>
        <w:jc w:val="both"/>
        <w:rPr>
          <w:sz w:val="23"/>
          <w:szCs w:val="23"/>
        </w:rPr>
      </w:pPr>
      <w:r>
        <w:rPr>
          <w:color w:val="auto"/>
          <w:sz w:val="22"/>
          <w:szCs w:val="22"/>
        </w:rPr>
        <w:t>3.2.2. Оплатить стоимость Имущества в соответствии с условиями настоящего договора.</w:t>
      </w:r>
    </w:p>
    <w:p>
      <w:pPr>
        <w:pStyle w:val="Style15"/>
        <w:spacing w:before="0" w:after="0"/>
        <w:ind w:left="360" w:hanging="0"/>
        <w:jc w:val="center"/>
        <w:rPr>
          <w:b/>
          <w:b/>
          <w:sz w:val="23"/>
          <w:szCs w:val="23"/>
        </w:rPr>
      </w:pPr>
      <w:r>
        <w:rPr>
          <w:b/>
          <w:color w:val="auto"/>
          <w:sz w:val="22"/>
          <w:szCs w:val="22"/>
        </w:rPr>
        <w:t>4. Срок действия договора</w:t>
      </w:r>
    </w:p>
    <w:p>
      <w:pPr>
        <w:pStyle w:val="Style15"/>
        <w:spacing w:before="0" w:after="0"/>
        <w:jc w:val="both"/>
        <w:rPr>
          <w:sz w:val="23"/>
          <w:szCs w:val="23"/>
        </w:rPr>
      </w:pPr>
      <w:r>
        <w:rPr>
          <w:color w:val="auto"/>
          <w:sz w:val="22"/>
          <w:szCs w:val="22"/>
        </w:rPr>
        <w:t>4.1. Настоящий договор действует со дня его подписания сторонами до выполнения сторонами обязательств по договору.</w:t>
      </w:r>
    </w:p>
    <w:p>
      <w:pPr>
        <w:pStyle w:val="Style15"/>
        <w:spacing w:before="0" w:after="0"/>
        <w:jc w:val="both"/>
        <w:rPr>
          <w:sz w:val="23"/>
          <w:szCs w:val="23"/>
        </w:rPr>
      </w:pPr>
      <w:r>
        <w:rPr>
          <w:color w:val="auto"/>
          <w:sz w:val="22"/>
          <w:szCs w:val="22"/>
        </w:rPr>
        <w:t>4.2. Окончание срока действия настоящего договора не освобождает стороны от ответственности за нарушение условий договора.</w:t>
      </w:r>
    </w:p>
    <w:p>
      <w:pPr>
        <w:pStyle w:val="Style15"/>
        <w:spacing w:before="0" w:after="0"/>
        <w:ind w:firstLine="720"/>
        <w:jc w:val="center"/>
        <w:rPr>
          <w:b/>
          <w:b/>
          <w:sz w:val="23"/>
          <w:szCs w:val="23"/>
        </w:rPr>
      </w:pPr>
      <w:r>
        <w:rPr>
          <w:b/>
          <w:color w:val="auto"/>
          <w:sz w:val="22"/>
          <w:szCs w:val="22"/>
        </w:rPr>
        <w:t>5. Порядок изменения и расторжения договора. Разрешение споров</w:t>
      </w:r>
    </w:p>
    <w:p>
      <w:pPr>
        <w:pStyle w:val="Style15"/>
        <w:spacing w:before="0" w:after="0"/>
        <w:jc w:val="both"/>
        <w:rPr>
          <w:rFonts w:ascii="Times New Roman" w:hAnsi="Times New Roman"/>
          <w:b/>
          <w:b/>
          <w:color w:val="000000"/>
          <w:sz w:val="22"/>
          <w:szCs w:val="22"/>
        </w:rPr>
      </w:pPr>
      <w:r>
        <w:rPr>
          <w:b/>
          <w:color w:val="000000"/>
          <w:sz w:val="22"/>
          <w:szCs w:val="22"/>
        </w:rPr>
      </w:r>
    </w:p>
    <w:p>
      <w:pPr>
        <w:pStyle w:val="Style15"/>
        <w:spacing w:before="0" w:after="0"/>
        <w:jc w:val="both"/>
        <w:rPr>
          <w:sz w:val="23"/>
          <w:szCs w:val="23"/>
        </w:rPr>
      </w:pPr>
      <w:r>
        <w:rPr>
          <w:color w:val="auto"/>
          <w:sz w:val="22"/>
          <w:szCs w:val="22"/>
        </w:rPr>
        <w:t>5.1. Настоящий договор заключается в простой письменной форме.</w:t>
      </w:r>
    </w:p>
    <w:p>
      <w:pPr>
        <w:pStyle w:val="NormalWeb"/>
        <w:spacing w:before="0" w:after="0"/>
        <w:jc w:val="both"/>
        <w:rPr>
          <w:rFonts w:ascii="Times New Roman" w:hAnsi="Times New Roman"/>
          <w:color w:val="000000"/>
          <w:sz w:val="22"/>
          <w:szCs w:val="22"/>
        </w:rPr>
      </w:pPr>
      <w:r>
        <w:rPr>
          <w:color w:val="auto"/>
          <w:sz w:val="22"/>
          <w:szCs w:val="22"/>
        </w:rPr>
        <w:t xml:space="preserve">5.2. Содержание ст.ст. 209, 223, 423, 452, 460, 475, 552, 556, 557 ГК </w:t>
      </w:r>
      <w:r>
        <w:rPr>
          <w:bCs/>
          <w:color w:val="auto"/>
          <w:sz w:val="22"/>
          <w:szCs w:val="22"/>
        </w:rPr>
        <w:t>РФ сторонам известно.</w:t>
      </w:r>
    </w:p>
    <w:p>
      <w:pPr>
        <w:pStyle w:val="NormalWeb"/>
        <w:spacing w:before="0" w:after="0"/>
        <w:jc w:val="both"/>
        <w:rPr>
          <w:sz w:val="23"/>
          <w:szCs w:val="23"/>
        </w:rPr>
      </w:pPr>
      <w:r>
        <w:rPr>
          <w:color w:val="auto"/>
          <w:sz w:val="22"/>
          <w:szCs w:val="22"/>
        </w:rPr>
        <w:t xml:space="preserve">5.3. Настоящий договор содержит весь объем соглашений между сторонами в Отношении предмета настоящего договора, отменяет и делает недействительными все другие обязательства или представления, которые могли быть приняты или сделаны сторонами, будь то в устной или письменной форме, до заключения настоящего договора. </w:t>
      </w:r>
    </w:p>
    <w:p>
      <w:pPr>
        <w:pStyle w:val="NormalWeb"/>
        <w:spacing w:before="0" w:after="0"/>
        <w:jc w:val="both"/>
        <w:rPr>
          <w:sz w:val="23"/>
          <w:szCs w:val="23"/>
        </w:rPr>
      </w:pPr>
      <w:r>
        <w:rPr>
          <w:color w:val="auto"/>
          <w:sz w:val="22"/>
          <w:szCs w:val="22"/>
        </w:rPr>
        <w:t xml:space="preserve">5.4. Стороны не несут ответственности за задержку исполнения своих обязательств, если она вызвана причинами, не зависящими от них. </w:t>
      </w:r>
    </w:p>
    <w:p>
      <w:pPr>
        <w:pStyle w:val="NormalWeb"/>
        <w:spacing w:before="0" w:after="0"/>
        <w:jc w:val="both"/>
        <w:rPr>
          <w:sz w:val="23"/>
          <w:szCs w:val="23"/>
        </w:rPr>
      </w:pPr>
      <w:r>
        <w:rPr>
          <w:color w:val="auto"/>
          <w:sz w:val="22"/>
          <w:szCs w:val="22"/>
        </w:rPr>
        <w:t xml:space="preserve">5.5. Взаимоотношения сторон, не урегулированные настоящим договором, регулируются действующим законодательством РФ. </w:t>
      </w:r>
    </w:p>
    <w:p>
      <w:pPr>
        <w:pStyle w:val="Style15"/>
        <w:spacing w:before="0" w:after="0"/>
        <w:jc w:val="center"/>
        <w:rPr>
          <w:b/>
          <w:b/>
          <w:sz w:val="23"/>
          <w:szCs w:val="23"/>
        </w:rPr>
      </w:pPr>
      <w:r>
        <w:rPr>
          <w:b/>
          <w:color w:val="auto"/>
          <w:sz w:val="22"/>
          <w:szCs w:val="22"/>
        </w:rPr>
        <w:t>6. Прочие условия</w:t>
      </w:r>
    </w:p>
    <w:p>
      <w:pPr>
        <w:pStyle w:val="Style15"/>
        <w:spacing w:before="0" w:after="0"/>
        <w:jc w:val="center"/>
        <w:rPr>
          <w:rFonts w:ascii="Times New Roman" w:hAnsi="Times New Roman"/>
          <w:b/>
          <w:b/>
          <w:color w:val="000000"/>
          <w:sz w:val="22"/>
          <w:szCs w:val="22"/>
        </w:rPr>
      </w:pPr>
      <w:r>
        <w:rPr>
          <w:b/>
          <w:color w:val="000000"/>
          <w:sz w:val="22"/>
          <w:szCs w:val="22"/>
        </w:rPr>
      </w:r>
    </w:p>
    <w:p>
      <w:pPr>
        <w:pStyle w:val="Style15"/>
        <w:spacing w:before="0" w:after="0"/>
        <w:jc w:val="both"/>
        <w:rPr>
          <w:sz w:val="23"/>
          <w:szCs w:val="23"/>
        </w:rPr>
      </w:pPr>
      <w:r>
        <w:rPr>
          <w:color w:val="auto"/>
          <w:sz w:val="22"/>
          <w:szCs w:val="22"/>
        </w:rPr>
        <w:t>6.1. Настоящий договор составлен и заключен в двух экземплярах, имеющих равную юридическую силу, один - Покупателю, один – Продавцу.</w:t>
      </w:r>
    </w:p>
    <w:p>
      <w:pPr>
        <w:pStyle w:val="Style15"/>
        <w:spacing w:before="0" w:after="0"/>
        <w:jc w:val="both"/>
        <w:rPr>
          <w:sz w:val="23"/>
          <w:szCs w:val="23"/>
        </w:rPr>
      </w:pPr>
      <w:r>
        <w:rPr>
          <w:color w:val="auto"/>
          <w:sz w:val="22"/>
          <w:szCs w:val="22"/>
        </w:rPr>
        <w:t>6.2. Приложением к настоящему договору является акт приема-передачи Имущества.</w:t>
      </w:r>
    </w:p>
    <w:p>
      <w:pPr>
        <w:pStyle w:val="Style15"/>
        <w:spacing w:before="0" w:after="0"/>
        <w:jc w:val="both"/>
        <w:rPr>
          <w:rFonts w:ascii="Times New Roman" w:hAnsi="Times New Roman"/>
          <w:color w:val="000000"/>
          <w:sz w:val="22"/>
          <w:szCs w:val="22"/>
        </w:rPr>
      </w:pPr>
      <w:r>
        <w:rPr>
          <w:color w:val="000000"/>
          <w:sz w:val="22"/>
          <w:szCs w:val="22"/>
        </w:rPr>
      </w:r>
    </w:p>
    <w:p>
      <w:pPr>
        <w:pStyle w:val="Style20"/>
        <w:tabs>
          <w:tab w:val="clear" w:pos="9590"/>
          <w:tab w:val="left" w:pos="0" w:leader="none"/>
          <w:tab w:val="left" w:pos="959" w:leader="none"/>
          <w:tab w:val="left" w:pos="1918" w:leader="none"/>
          <w:tab w:val="left" w:pos="2877" w:leader="none"/>
          <w:tab w:val="left" w:pos="3836" w:leader="none"/>
          <w:tab w:val="left" w:pos="4795" w:leader="none"/>
          <w:tab w:val="left" w:pos="5754" w:leader="none"/>
          <w:tab w:val="left" w:pos="6713" w:leader="none"/>
          <w:tab w:val="left" w:pos="7672" w:leader="none"/>
          <w:tab w:val="left" w:pos="8631" w:leader="none"/>
        </w:tabs>
        <w:ind w:left="284" w:hanging="0"/>
        <w:jc w:val="center"/>
        <w:rPr>
          <w:rFonts w:ascii="Times New Roman" w:hAnsi="Times New Roman" w:cs="Times New Roman"/>
          <w:b/>
          <w:b/>
          <w:sz w:val="23"/>
          <w:szCs w:val="23"/>
        </w:rPr>
      </w:pPr>
      <w:r>
        <w:rPr>
          <w:rFonts w:cs="Times New Roman" w:ascii="Times New Roman" w:hAnsi="Times New Roman"/>
          <w:b/>
          <w:color w:val="auto"/>
          <w:sz w:val="22"/>
          <w:szCs w:val="22"/>
        </w:rPr>
        <w:t>7. Реквизиты и подписи сторон</w:t>
      </w:r>
    </w:p>
    <w:p>
      <w:pPr>
        <w:pStyle w:val="Style20"/>
        <w:tabs>
          <w:tab w:val="clear" w:pos="9590"/>
          <w:tab w:val="left" w:pos="0" w:leader="none"/>
          <w:tab w:val="left" w:pos="959" w:leader="none"/>
          <w:tab w:val="left" w:pos="1918" w:leader="none"/>
          <w:tab w:val="left" w:pos="2877" w:leader="none"/>
          <w:tab w:val="left" w:pos="3836" w:leader="none"/>
          <w:tab w:val="left" w:pos="4795" w:leader="none"/>
          <w:tab w:val="left" w:pos="5754" w:leader="none"/>
          <w:tab w:val="left" w:pos="6713" w:leader="none"/>
          <w:tab w:val="left" w:pos="7672" w:leader="none"/>
          <w:tab w:val="left" w:pos="8631" w:leader="none"/>
        </w:tabs>
        <w:ind w:left="284" w:hanging="0"/>
        <w:jc w:val="center"/>
        <w:rPr>
          <w:rFonts w:ascii="Times New Roman" w:hAnsi="Times New Roman" w:cs="Times New Roman"/>
          <w:b/>
          <w:b/>
          <w:color w:val="000000"/>
          <w:sz w:val="22"/>
          <w:szCs w:val="22"/>
        </w:rPr>
      </w:pPr>
      <w:r>
        <w:rPr>
          <w:rFonts w:cs="Times New Roman" w:ascii="Times New Roman" w:hAnsi="Times New Roman"/>
          <w:b/>
          <w:color w:val="000000"/>
          <w:sz w:val="22"/>
          <w:szCs w:val="22"/>
        </w:rPr>
      </w:r>
    </w:p>
    <w:p>
      <w:pPr>
        <w:pStyle w:val="Normal"/>
        <w:rPr>
          <w:rFonts w:ascii="Times New Roman" w:hAnsi="Times New Roman" w:cs="Times New Roman"/>
          <w:b/>
          <w:b/>
          <w:color w:val="000000"/>
          <w:sz w:val="22"/>
          <w:szCs w:val="22"/>
        </w:rPr>
      </w:pPr>
      <w:r>
        <w:rPr>
          <w:rFonts w:cs="Times New Roman"/>
          <w:b/>
          <w:color w:val="000000"/>
          <w:sz w:val="22"/>
          <w:szCs w:val="22"/>
        </w:rPr>
      </w:r>
    </w:p>
    <w:p>
      <w:pPr>
        <w:sectPr>
          <w:type w:val="nextPage"/>
          <w:pgSz w:w="11906" w:h="16838"/>
          <w:pgMar w:left="1134" w:right="746" w:header="0" w:top="719" w:footer="0" w:bottom="899" w:gutter="0"/>
          <w:pgNumType w:fmt="decimal"/>
          <w:formProt w:val="false"/>
          <w:textDirection w:val="lrTb"/>
          <w:docGrid w:type="default" w:linePitch="360" w:charSpace="0"/>
        </w:sectPr>
      </w:pPr>
    </w:p>
    <w:p>
      <w:pPr>
        <w:pStyle w:val="Style15"/>
        <w:tabs>
          <w:tab w:val="clear" w:pos="720"/>
          <w:tab w:val="left" w:pos="527" w:leader="none"/>
        </w:tabs>
        <w:spacing w:before="0" w:after="0"/>
        <w:jc w:val="both"/>
        <w:rPr>
          <w:rFonts w:ascii="Times New Roman" w:hAnsi="Times New Roman"/>
          <w:color w:val="000000"/>
          <w:sz w:val="22"/>
          <w:szCs w:val="22"/>
        </w:rPr>
      </w:pPr>
      <w:r>
        <w:rPr>
          <w:rFonts w:eastAsia="Times New Roman"/>
          <w:bCs/>
          <w:color w:val="auto"/>
          <w:sz w:val="22"/>
          <w:szCs w:val="22"/>
        </w:rPr>
        <w:t xml:space="preserve"> </w:t>
      </w:r>
      <w:r>
        <w:rPr>
          <w:b/>
          <w:bCs/>
          <w:color w:val="auto"/>
          <w:sz w:val="22"/>
          <w:szCs w:val="22"/>
        </w:rPr>
        <w:t>Продавец:</w:t>
      </w:r>
    </w:p>
    <w:p>
      <w:pPr>
        <w:pStyle w:val="Normal"/>
        <w:shd w:val="clear" w:color="auto" w:fill="FFFFFF"/>
        <w:jc w:val="both"/>
        <w:rPr>
          <w:rFonts w:ascii="Times New Roman" w:hAnsi="Times New Roman"/>
          <w:color w:val="000000"/>
          <w:sz w:val="22"/>
          <w:szCs w:val="22"/>
        </w:rPr>
      </w:pPr>
      <w:r>
        <w:rPr>
          <w:color w:val="auto"/>
          <w:sz w:val="22"/>
          <w:szCs w:val="22"/>
        </w:rPr>
        <w:t xml:space="preserve">Финансовый управляющий </w:t>
      </w:r>
      <w:r>
        <w:rPr>
          <w:b w:val="false"/>
          <w:bCs/>
          <w:i w:val="false"/>
          <w:caps w:val="false"/>
          <w:smallCaps w:val="false"/>
          <w:color w:val="auto"/>
          <w:spacing w:val="0"/>
          <w:sz w:val="22"/>
          <w:szCs w:val="22"/>
        </w:rPr>
        <w:t xml:space="preserve">Тужилкиной Ольги Сергеевны  </w:t>
      </w:r>
      <w:r>
        <w:rPr>
          <w:color w:val="auto"/>
          <w:sz w:val="22"/>
          <w:szCs w:val="22"/>
        </w:rPr>
        <w:t>Шуховцев Данил Михайлович,</w:t>
      </w:r>
      <w:r>
        <w:rPr>
          <w:bCs/>
          <w:color w:val="auto"/>
          <w:sz w:val="22"/>
          <w:szCs w:val="22"/>
        </w:rPr>
        <w:t xml:space="preserve"> </w:t>
      </w:r>
      <w:r>
        <w:rPr>
          <w:color w:val="auto"/>
          <w:sz w:val="22"/>
          <w:szCs w:val="22"/>
        </w:rPr>
        <w:t>действующий на основании решения Арбитражного суда</w:t>
      </w:r>
      <w:r>
        <w:rPr>
          <w:b w:val="false"/>
          <w:bCs/>
          <w:i w:val="false"/>
          <w:caps w:val="false"/>
          <w:smallCaps w:val="false"/>
          <w:color w:val="auto"/>
          <w:spacing w:val="0"/>
          <w:sz w:val="22"/>
          <w:szCs w:val="22"/>
        </w:rPr>
        <w:t xml:space="preserve"> Нижегородской области от 13.08.2020г. по делу А43-16489/2020 </w:t>
      </w:r>
    </w:p>
    <w:p>
      <w:pPr>
        <w:pStyle w:val="Normal"/>
        <w:shd w:val="clear" w:color="auto" w:fill="FFFFFF"/>
        <w:jc w:val="both"/>
        <w:rPr>
          <w:rFonts w:ascii="Times New Roman" w:hAnsi="Times New Roman"/>
          <w:color w:val="000000"/>
          <w:sz w:val="22"/>
          <w:szCs w:val="22"/>
        </w:rPr>
      </w:pPr>
      <w:r>
        <w:rPr>
          <w:bCs/>
          <w:color w:val="auto"/>
          <w:sz w:val="22"/>
          <w:szCs w:val="22"/>
        </w:rPr>
        <w:t xml:space="preserve">Реквизиты счета: </w:t>
      </w:r>
    </w:p>
    <w:p>
      <w:pPr>
        <w:pStyle w:val="Normal"/>
        <w:shd w:val="clear" w:color="auto" w:fill="FFFFFF"/>
        <w:tabs>
          <w:tab w:val="clear" w:pos="720"/>
          <w:tab w:val="left" w:pos="527" w:leader="none"/>
        </w:tabs>
        <w:jc w:val="both"/>
        <w:rPr>
          <w:rFonts w:ascii="Times New Roman" w:hAnsi="Times New Roman"/>
          <w:color w:val="000000"/>
          <w:sz w:val="22"/>
          <w:szCs w:val="22"/>
        </w:rPr>
      </w:pPr>
      <w:r>
        <w:rPr>
          <w:rFonts w:eastAsia="Times New Roman"/>
          <w:b w:val="false"/>
          <w:bCs/>
          <w:i w:val="false"/>
          <w:caps w:val="false"/>
          <w:smallCaps w:val="false"/>
          <w:color w:val="auto"/>
          <w:spacing w:val="0"/>
          <w:sz w:val="22"/>
          <w:szCs w:val="22"/>
        </w:rPr>
        <w:t>Получатель: Тужилкина Ольга Сергеевна (ИНН 731003071627)</w:t>
        <w:br/>
        <w:t xml:space="preserve">р/с 40817810572007919892 Челябинское Отделение №8597 ПАО "СБЕРБАНК", ОГРН 1027700132195, ИНН 7707083893, БИК 047501602, К/С 30101810700000000602 </w:t>
      </w:r>
    </w:p>
    <w:p>
      <w:pPr>
        <w:pStyle w:val="Normal"/>
        <w:shd w:val="clear" w:color="auto" w:fill="FFFFFF"/>
        <w:tabs>
          <w:tab w:val="clear" w:pos="720"/>
          <w:tab w:val="left" w:pos="527" w:leader="none"/>
        </w:tabs>
        <w:rPr>
          <w:rFonts w:ascii="Times New Roman" w:hAnsi="Times New Roman"/>
          <w:color w:val="000000"/>
          <w:sz w:val="22"/>
          <w:szCs w:val="22"/>
        </w:rPr>
      </w:pPr>
      <w:r>
        <w:rPr>
          <w:rFonts w:eastAsia="Times New Roman"/>
          <w:b/>
          <w:bCs/>
          <w:color w:val="auto"/>
          <w:spacing w:val="-2"/>
          <w:sz w:val="22"/>
          <w:szCs w:val="22"/>
        </w:rPr>
        <w:t>Шуховцев Д.М.   _________________________</w:t>
      </w:r>
    </w:p>
    <w:p>
      <w:pPr>
        <w:pStyle w:val="Normal"/>
        <w:tabs>
          <w:tab w:val="clear" w:pos="720"/>
          <w:tab w:val="left" w:pos="527" w:leader="none"/>
        </w:tabs>
        <w:spacing w:before="0" w:after="0"/>
        <w:jc w:val="both"/>
        <w:rPr>
          <w:rFonts w:ascii="Times New Roman" w:hAnsi="Times New Roman" w:eastAsia="Times New Roman"/>
          <w:bCs/>
          <w:color w:val="000000"/>
          <w:spacing w:val="-2"/>
          <w:sz w:val="22"/>
          <w:szCs w:val="22"/>
        </w:rPr>
      </w:pPr>
      <w:r>
        <w:rPr>
          <w:rFonts w:eastAsia="Times New Roman"/>
          <w:bCs/>
          <w:color w:val="000000"/>
          <w:spacing w:val="-2"/>
          <w:sz w:val="22"/>
          <w:szCs w:val="22"/>
        </w:rPr>
      </w:r>
    </w:p>
    <w:p>
      <w:pPr>
        <w:pStyle w:val="Normal"/>
        <w:tabs>
          <w:tab w:val="clear" w:pos="720"/>
          <w:tab w:val="left" w:pos="527" w:leader="none"/>
        </w:tabs>
        <w:spacing w:before="0" w:after="0"/>
        <w:jc w:val="both"/>
        <w:rPr>
          <w:rFonts w:ascii="Times New Roman" w:hAnsi="Times New Roman"/>
          <w:b/>
          <w:b/>
          <w:color w:val="000000"/>
          <w:sz w:val="22"/>
          <w:szCs w:val="22"/>
        </w:rPr>
      </w:pPr>
      <w:r>
        <w:rPr>
          <w:b/>
          <w:color w:val="000000"/>
          <w:sz w:val="22"/>
          <w:szCs w:val="22"/>
        </w:rPr>
      </w:r>
    </w:p>
    <w:p>
      <w:pPr>
        <w:pStyle w:val="Normal"/>
        <w:tabs>
          <w:tab w:val="clear" w:pos="720"/>
          <w:tab w:val="left" w:pos="527" w:leader="none"/>
        </w:tabs>
        <w:spacing w:before="0" w:after="0"/>
        <w:jc w:val="both"/>
        <w:rPr>
          <w:rFonts w:ascii="Times New Roman" w:hAnsi="Times New Roman"/>
          <w:b/>
          <w:b/>
          <w:color w:val="000000"/>
          <w:sz w:val="22"/>
          <w:szCs w:val="22"/>
        </w:rPr>
      </w:pPr>
      <w:r>
        <w:rPr>
          <w:b/>
          <w:color w:val="000000"/>
          <w:sz w:val="22"/>
          <w:szCs w:val="22"/>
        </w:rPr>
      </w:r>
    </w:p>
    <w:p>
      <w:pPr>
        <w:pStyle w:val="Normal"/>
        <w:tabs>
          <w:tab w:val="clear" w:pos="720"/>
          <w:tab w:val="left" w:pos="527" w:leader="none"/>
        </w:tabs>
        <w:spacing w:before="0" w:after="0"/>
        <w:jc w:val="both"/>
        <w:rPr>
          <w:rFonts w:ascii="Times New Roman" w:hAnsi="Times New Roman"/>
          <w:b/>
          <w:b/>
          <w:color w:val="000000"/>
          <w:sz w:val="22"/>
          <w:szCs w:val="22"/>
        </w:rPr>
      </w:pPr>
      <w:r>
        <w:rPr>
          <w:b/>
          <w:color w:val="000000"/>
          <w:sz w:val="22"/>
          <w:szCs w:val="22"/>
        </w:rPr>
      </w:r>
    </w:p>
    <w:p>
      <w:pPr>
        <w:pStyle w:val="Normal"/>
        <w:tabs>
          <w:tab w:val="clear" w:pos="720"/>
          <w:tab w:val="left" w:pos="527" w:leader="none"/>
        </w:tabs>
        <w:spacing w:before="0" w:after="0"/>
        <w:jc w:val="both"/>
        <w:rPr>
          <w:rFonts w:ascii="Times New Roman" w:hAnsi="Times New Roman"/>
          <w:b/>
          <w:b/>
          <w:color w:val="000000"/>
          <w:sz w:val="22"/>
          <w:szCs w:val="22"/>
        </w:rPr>
      </w:pPr>
      <w:r>
        <w:rPr>
          <w:b/>
          <w:color w:val="000000"/>
          <w:sz w:val="22"/>
          <w:szCs w:val="22"/>
        </w:rPr>
      </w:r>
    </w:p>
    <w:p>
      <w:pPr>
        <w:pStyle w:val="Normal"/>
        <w:tabs>
          <w:tab w:val="clear" w:pos="720"/>
          <w:tab w:val="left" w:pos="527" w:leader="none"/>
        </w:tabs>
        <w:spacing w:before="0" w:after="0"/>
        <w:jc w:val="both"/>
        <w:rPr>
          <w:rFonts w:ascii="Times New Roman" w:hAnsi="Times New Roman"/>
          <w:b/>
          <w:b/>
          <w:color w:val="000000"/>
          <w:sz w:val="22"/>
          <w:szCs w:val="22"/>
        </w:rPr>
      </w:pPr>
      <w:r>
        <w:rPr>
          <w:b/>
          <w:color w:val="000000"/>
          <w:sz w:val="22"/>
          <w:szCs w:val="22"/>
        </w:rPr>
      </w:r>
    </w:p>
    <w:p>
      <w:pPr>
        <w:pStyle w:val="Normal"/>
        <w:tabs>
          <w:tab w:val="clear" w:pos="720"/>
          <w:tab w:val="left" w:pos="527" w:leader="none"/>
        </w:tabs>
        <w:spacing w:before="0" w:after="0"/>
        <w:jc w:val="both"/>
        <w:rPr>
          <w:rFonts w:ascii="Times New Roman" w:hAnsi="Times New Roman"/>
          <w:b/>
          <w:b/>
          <w:color w:val="000000"/>
          <w:sz w:val="22"/>
          <w:szCs w:val="22"/>
        </w:rPr>
      </w:pPr>
      <w:r>
        <w:rPr>
          <w:b/>
          <w:color w:val="000000"/>
          <w:sz w:val="22"/>
          <w:szCs w:val="22"/>
        </w:rPr>
      </w:r>
    </w:p>
    <w:p>
      <w:pPr>
        <w:pStyle w:val="Normal"/>
        <w:tabs>
          <w:tab w:val="clear" w:pos="720"/>
          <w:tab w:val="left" w:pos="527" w:leader="none"/>
        </w:tabs>
        <w:spacing w:before="0" w:after="0"/>
        <w:jc w:val="both"/>
        <w:rPr>
          <w:rFonts w:ascii="Times New Roman" w:hAnsi="Times New Roman"/>
          <w:b/>
          <w:b/>
          <w:color w:val="000000"/>
          <w:sz w:val="22"/>
          <w:szCs w:val="22"/>
        </w:rPr>
      </w:pPr>
      <w:r>
        <w:rPr>
          <w:b/>
          <w:color w:val="000000"/>
          <w:sz w:val="22"/>
          <w:szCs w:val="22"/>
        </w:rPr>
      </w:r>
    </w:p>
    <w:p>
      <w:pPr>
        <w:pStyle w:val="Normal"/>
        <w:tabs>
          <w:tab w:val="clear" w:pos="720"/>
          <w:tab w:val="left" w:pos="527" w:leader="none"/>
        </w:tabs>
        <w:spacing w:before="0" w:after="0"/>
        <w:jc w:val="both"/>
        <w:rPr>
          <w:rFonts w:ascii="Times New Roman" w:hAnsi="Times New Roman"/>
          <w:b/>
          <w:b/>
          <w:color w:val="000000"/>
          <w:sz w:val="22"/>
          <w:szCs w:val="22"/>
        </w:rPr>
      </w:pPr>
      <w:r>
        <w:rPr>
          <w:b/>
          <w:color w:val="000000"/>
          <w:sz w:val="22"/>
          <w:szCs w:val="22"/>
        </w:rPr>
      </w:r>
    </w:p>
    <w:p>
      <w:pPr>
        <w:pStyle w:val="Normal"/>
        <w:tabs>
          <w:tab w:val="clear" w:pos="720"/>
          <w:tab w:val="left" w:pos="527" w:leader="none"/>
        </w:tabs>
        <w:spacing w:before="0" w:after="0"/>
        <w:jc w:val="both"/>
        <w:rPr>
          <w:rFonts w:ascii="Times New Roman" w:hAnsi="Times New Roman"/>
          <w:b/>
          <w:b/>
          <w:color w:val="000000"/>
          <w:sz w:val="22"/>
          <w:szCs w:val="22"/>
        </w:rPr>
      </w:pPr>
      <w:r>
        <w:rPr>
          <w:b/>
          <w:color w:val="000000"/>
          <w:sz w:val="22"/>
          <w:szCs w:val="22"/>
        </w:rPr>
      </w:r>
    </w:p>
    <w:p>
      <w:pPr>
        <w:pStyle w:val="Normal"/>
        <w:tabs>
          <w:tab w:val="clear" w:pos="720"/>
          <w:tab w:val="left" w:pos="527" w:leader="none"/>
        </w:tabs>
        <w:spacing w:before="0" w:after="0"/>
        <w:jc w:val="both"/>
        <w:rPr>
          <w:rFonts w:ascii="Times New Roman" w:hAnsi="Times New Roman"/>
          <w:b/>
          <w:b/>
          <w:color w:val="000000"/>
          <w:sz w:val="22"/>
          <w:szCs w:val="22"/>
        </w:rPr>
      </w:pPr>
      <w:r>
        <w:rPr>
          <w:b/>
          <w:color w:val="000000"/>
          <w:sz w:val="22"/>
          <w:szCs w:val="22"/>
        </w:rPr>
      </w:r>
    </w:p>
    <w:p>
      <w:pPr>
        <w:pStyle w:val="Normal"/>
        <w:tabs>
          <w:tab w:val="clear" w:pos="720"/>
          <w:tab w:val="left" w:pos="527" w:leader="none"/>
        </w:tabs>
        <w:spacing w:before="0" w:after="0"/>
        <w:jc w:val="both"/>
        <w:rPr>
          <w:rFonts w:ascii="Times New Roman" w:hAnsi="Times New Roman"/>
          <w:b/>
          <w:b/>
          <w:color w:val="000000"/>
          <w:sz w:val="22"/>
          <w:szCs w:val="22"/>
        </w:rPr>
      </w:pPr>
      <w:r>
        <w:rPr>
          <w:b/>
          <w:color w:val="000000"/>
          <w:sz w:val="22"/>
          <w:szCs w:val="22"/>
        </w:rPr>
      </w:r>
    </w:p>
    <w:p>
      <w:pPr>
        <w:pStyle w:val="Normal"/>
        <w:tabs>
          <w:tab w:val="clear" w:pos="720"/>
          <w:tab w:val="left" w:pos="527" w:leader="none"/>
        </w:tabs>
        <w:spacing w:before="0" w:after="0"/>
        <w:jc w:val="both"/>
        <w:rPr>
          <w:rFonts w:ascii="Times New Roman" w:hAnsi="Times New Roman"/>
          <w:b/>
          <w:b/>
          <w:color w:val="000000"/>
          <w:sz w:val="22"/>
          <w:szCs w:val="22"/>
        </w:rPr>
      </w:pPr>
      <w:r>
        <w:rPr>
          <w:b/>
          <w:color w:val="000000"/>
          <w:sz w:val="22"/>
          <w:szCs w:val="22"/>
        </w:rPr>
      </w:r>
    </w:p>
    <w:p>
      <w:pPr>
        <w:pStyle w:val="Normal"/>
        <w:tabs>
          <w:tab w:val="clear" w:pos="720"/>
          <w:tab w:val="left" w:pos="527" w:leader="none"/>
        </w:tabs>
        <w:spacing w:before="0" w:after="0"/>
        <w:jc w:val="both"/>
        <w:rPr>
          <w:rFonts w:ascii="Times New Roman" w:hAnsi="Times New Roman"/>
          <w:b/>
          <w:b/>
          <w:color w:val="000000"/>
          <w:sz w:val="22"/>
          <w:szCs w:val="22"/>
        </w:rPr>
      </w:pPr>
      <w:r>
        <w:rPr>
          <w:b/>
          <w:color w:val="000000"/>
          <w:sz w:val="22"/>
          <w:szCs w:val="22"/>
        </w:rPr>
      </w:r>
    </w:p>
    <w:p>
      <w:pPr>
        <w:pStyle w:val="Normal"/>
        <w:tabs>
          <w:tab w:val="clear" w:pos="720"/>
          <w:tab w:val="left" w:pos="527" w:leader="none"/>
        </w:tabs>
        <w:spacing w:before="0" w:after="0"/>
        <w:jc w:val="both"/>
        <w:rPr>
          <w:rFonts w:ascii="Times New Roman" w:hAnsi="Times New Roman"/>
          <w:b/>
          <w:b/>
          <w:color w:val="000000"/>
          <w:sz w:val="22"/>
          <w:szCs w:val="22"/>
        </w:rPr>
      </w:pPr>
      <w:r>
        <w:rPr>
          <w:b/>
          <w:color w:val="000000"/>
          <w:sz w:val="22"/>
          <w:szCs w:val="22"/>
        </w:rPr>
      </w:r>
    </w:p>
    <w:p>
      <w:pPr>
        <w:pStyle w:val="Normal"/>
        <w:tabs>
          <w:tab w:val="clear" w:pos="720"/>
          <w:tab w:val="left" w:pos="527" w:leader="none"/>
        </w:tabs>
        <w:spacing w:before="0" w:after="0"/>
        <w:jc w:val="both"/>
        <w:rPr>
          <w:rFonts w:ascii="Times New Roman" w:hAnsi="Times New Roman"/>
          <w:b/>
          <w:b/>
          <w:color w:val="000000"/>
          <w:sz w:val="22"/>
          <w:szCs w:val="22"/>
        </w:rPr>
      </w:pPr>
      <w:r>
        <w:rPr>
          <w:b/>
          <w:color w:val="000000"/>
          <w:sz w:val="22"/>
          <w:szCs w:val="22"/>
        </w:rPr>
      </w:r>
    </w:p>
    <w:p>
      <w:pPr>
        <w:pStyle w:val="Normal"/>
        <w:rPr>
          <w:rFonts w:ascii="Times New Roman" w:hAnsi="Times New Roman"/>
          <w:color w:val="000000"/>
          <w:sz w:val="22"/>
          <w:szCs w:val="22"/>
        </w:rPr>
      </w:pPr>
      <w:r>
        <w:rPr>
          <w:b/>
          <w:color w:val="auto"/>
          <w:sz w:val="22"/>
          <w:szCs w:val="22"/>
        </w:rPr>
        <w:t>Покупатель:</w:t>
      </w:r>
    </w:p>
    <w:p>
      <w:pPr>
        <w:pStyle w:val="Normal"/>
        <w:rPr>
          <w:rFonts w:eastAsia="SimSun;宋体" w:cs="Times New Roman"/>
          <w:b/>
          <w:b/>
          <w:sz w:val="23"/>
          <w:szCs w:val="23"/>
          <w:lang w:bidi="ar-SA"/>
        </w:rPr>
      </w:pPr>
      <w:r>
        <w:rPr>
          <w:rFonts w:eastAsia="SimSun;宋体" w:cs="Times New Roman"/>
          <w:b/>
          <w:color w:val="auto"/>
          <w:sz w:val="22"/>
          <w:szCs w:val="22"/>
          <w:lang w:bidi="ar-SA"/>
        </w:rPr>
        <w:t>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</w:t>
      </w:r>
    </w:p>
    <w:p>
      <w:pPr>
        <w:pStyle w:val="Normal"/>
        <w:widowControl w:val="false"/>
        <w:bidi w:val="0"/>
        <w:spacing w:before="100" w:after="100"/>
        <w:jc w:val="left"/>
        <w:rPr>
          <w:rFonts w:ascii="Times New Roman" w:hAnsi="Times New Roman"/>
          <w:color w:val="auto"/>
          <w:sz w:val="22"/>
          <w:szCs w:val="22"/>
        </w:rPr>
      </w:pPr>
      <w:r>
        <w:rPr>
          <w:b/>
          <w:color w:val="auto"/>
          <w:sz w:val="22"/>
          <w:szCs w:val="22"/>
        </w:rPr>
        <w:t>______________________________________________________________________________________________________________________________</w:t>
      </w:r>
    </w:p>
    <w:sectPr>
      <w:type w:val="continuous"/>
      <w:pgSz w:w="11906" w:h="16838"/>
      <w:pgMar w:left="1134" w:right="746" w:header="0" w:top="719" w:footer="0" w:bottom="899" w:gutter="0"/>
      <w:cols w:num="2" w:space="282" w:equalWidth="true" w:sep="false"/>
      <w:formProt w:val="false"/>
      <w:textDirection w:val="lrTb"/>
      <w:docGrid w:type="default" w:linePitch="360" w:charSpace="0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Liberation Serif">
    <w:altName w:val="Times New Roman"/>
    <w:charset w:val="cc"/>
    <w:family w:val="roman"/>
    <w:pitch w:val="variable"/>
  </w:font>
  <w:font w:name="Times New Roman">
    <w:charset w:val="cc"/>
    <w:family w:val="roman"/>
    <w:pitch w:val="variable"/>
  </w:font>
  <w:font w:name="Symbol">
    <w:charset w:val="cc"/>
    <w:family w:val="roman"/>
    <w:pitch w:val="variable"/>
  </w:font>
  <w:font w:name="Courier New">
    <w:charset w:val="cc"/>
    <w:family w:val="roman"/>
    <w:pitch w:val="variable"/>
  </w:font>
  <w:font w:name="Wingdings">
    <w:charset w:val="cc"/>
    <w:family w:val="roman"/>
    <w:pitch w:val="variable"/>
  </w:font>
  <w:font w:name="Arial">
    <w:charset w:val="cc"/>
    <w:family w:val="roman"/>
    <w:pitch w:val="variable"/>
  </w:font>
  <w:font w:name="Tahoma">
    <w:charset w:val="cc"/>
    <w:family w:val="roman"/>
    <w:pitch w:val="variable"/>
  </w:font>
  <w:font w:name="Tahoma">
    <w:altName w:val="Sans Serif"/>
    <w:charset w:val="cc"/>
    <w:family w:val="roman"/>
    <w:pitch w:val="variable"/>
  </w:font>
  <w:font w:name="Times New Roman">
    <w:charset w:val="01"/>
    <w:family w:val="roman"/>
    <w:pitch w:val="variable"/>
  </w:font>
</w:fonts>
</file>

<file path=word/numbering.xml><?xml version="1.0" encoding="utf-8"?>
<w:numbering xmlns:w="http://schemas.openxmlformats.org/wordprocessingml/2006/main" xmlns:o="urn:schemas-microsoft-com:office:office" xmlns:r="http://schemas.openxmlformats.org/officeDocument/2006/relationships" xmlns:v="urn:schemas-microsoft-com:vml">
  <w:abstractNum w:abstractNumId="1">
    <w:lvl w:ilvl="0">
      <w:start w:val="1"/>
      <w:pStyle w:val="1"/>
      <w:numFmt w:val="none"/>
      <w:suff w:val="nothing"/>
      <w:lvlText w:val=""/>
      <w:lvlJc w:val="left"/>
      <w:pPr>
        <w:ind w:left="0" w:hanging="0"/>
      </w:pPr>
    </w:lvl>
    <w:lvl w:ilvl="1">
      <w:start w:val="1"/>
      <w:pStyle w:val="2"/>
      <w:numFmt w:val="none"/>
      <w:suff w:val="nothing"/>
      <w:lvlText w:val=""/>
      <w:lvlJc w:val="left"/>
      <w:pPr>
        <w:ind w:left="0" w:hanging="0"/>
      </w:pPr>
    </w:lvl>
    <w:lvl w:ilvl="2">
      <w:start w:val="1"/>
      <w:numFmt w:val="none"/>
      <w:suff w:val="nothing"/>
      <w:lvlText w:val=""/>
      <w:lvlJc w:val="left"/>
      <w:pPr>
        <w:ind w:left="0" w:hanging="0"/>
      </w:pPr>
    </w:lvl>
    <w:lvl w:ilvl="3">
      <w:start w:val="1"/>
      <w:numFmt w:val="none"/>
      <w:suff w:val="nothing"/>
      <w:lvlText w:val=""/>
      <w:lvlJc w:val="left"/>
      <w:pPr>
        <w:ind w:left="0" w:hanging="0"/>
      </w:pPr>
    </w:lvl>
    <w:lvl w:ilvl="4">
      <w:start w:val="1"/>
      <w:numFmt w:val="none"/>
      <w:suff w:val="nothing"/>
      <w:lvlText w:val=""/>
      <w:lvlJc w:val="left"/>
      <w:pPr>
        <w:ind w:left="0" w:hanging="0"/>
      </w:pPr>
    </w:lvl>
    <w:lvl w:ilvl="5">
      <w:start w:val="1"/>
      <w:numFmt w:val="none"/>
      <w:suff w:val="nothing"/>
      <w:lvlText w:val=""/>
      <w:lvlJc w:val="left"/>
      <w:pPr>
        <w:ind w:left="0" w:hanging="0"/>
      </w:pPr>
    </w:lvl>
    <w:lvl w:ilvl="6">
      <w:start w:val="1"/>
      <w:numFmt w:val="none"/>
      <w:suff w:val="nothing"/>
      <w:lvlText w:val=""/>
      <w:lvlJc w:val="left"/>
      <w:pPr>
        <w:ind w:left="0" w:hanging="0"/>
      </w:pPr>
    </w:lvl>
    <w:lvl w:ilvl="7">
      <w:start w:val="1"/>
      <w:numFmt w:val="none"/>
      <w:suff w:val="nothing"/>
      <w:lvlText w:val=""/>
      <w:lvlJc w:val="left"/>
      <w:pPr>
        <w:ind w:left="0" w:hanging="0"/>
      </w:pPr>
    </w:lvl>
    <w:lvl w:ilvl="8">
      <w:start w:val="1"/>
      <w:numFmt w:val="none"/>
      <w:suff w:val="nothing"/>
      <w:lvlText w:val=""/>
      <w:lvlJc w:val="left"/>
      <w:pPr>
        <w:ind w:left="0" w:hanging="0"/>
      </w:pPr>
    </w:lvl>
  </w:abstractNum>
  <w:abstractNum w:abstractNumId="2">
    <w:lvl w:ilvl="0">
      <w:start w:val="1"/>
      <w:numFmt w:val="decimal"/>
      <w:lvlText w:val="%1."/>
      <w:lvlJc w:val="left"/>
      <w:pPr>
        <w:ind w:left="405" w:hanging="405"/>
      </w:pPr>
      <w:rPr>
        <w:sz w:val="23"/>
        <w:b/>
        <w:szCs w:val="23"/>
      </w:rPr>
    </w:lvl>
    <w:lvl w:ilvl="1">
      <w:start w:val="1"/>
      <w:numFmt w:val="decimal"/>
      <w:lvlText w:val="%1.%2."/>
      <w:lvlJc w:val="left"/>
      <w:pPr>
        <w:ind w:left="405" w:hanging="405"/>
      </w:pPr>
      <w:rPr>
        <w:sz w:val="23"/>
        <w:szCs w:val="23"/>
      </w:rPr>
    </w:lvl>
    <w:lvl w:ilvl="2">
      <w:start w:val="1"/>
      <w:numFmt w:val="decimal"/>
      <w:lvlText w:val="%1.%2.%3."/>
      <w:lvlJc w:val="left"/>
      <w:pPr>
        <w:ind w:left="1286" w:hanging="720"/>
      </w:pPr>
      <w:rPr>
        <w:sz w:val="23"/>
        <w:szCs w:val="23"/>
      </w:rPr>
    </w:lvl>
    <w:lvl w:ilvl="3">
      <w:start w:val="1"/>
      <w:numFmt w:val="decimal"/>
      <w:lvlText w:val="%1.%2.%3.%4."/>
      <w:lvlJc w:val="left"/>
      <w:pPr>
        <w:ind w:left="1569" w:hanging="720"/>
      </w:pPr>
      <w:rPr>
        <w:sz w:val="23"/>
        <w:szCs w:val="23"/>
      </w:rPr>
    </w:lvl>
    <w:lvl w:ilvl="4">
      <w:start w:val="1"/>
      <w:numFmt w:val="decimal"/>
      <w:lvlText w:val="%1.%2.%3.%4.%5."/>
      <w:lvlJc w:val="left"/>
      <w:pPr>
        <w:ind w:left="2212" w:hanging="1080"/>
      </w:pPr>
      <w:rPr>
        <w:sz w:val="23"/>
        <w:szCs w:val="23"/>
      </w:rPr>
    </w:lvl>
    <w:lvl w:ilvl="5">
      <w:start w:val="1"/>
      <w:numFmt w:val="decimal"/>
      <w:lvlText w:val="%1.%2.%3.%4.%5.%6."/>
      <w:lvlJc w:val="left"/>
      <w:pPr>
        <w:ind w:left="2495" w:hanging="1080"/>
      </w:pPr>
      <w:rPr>
        <w:sz w:val="23"/>
        <w:szCs w:val="23"/>
      </w:rPr>
    </w:lvl>
    <w:lvl w:ilvl="6">
      <w:start w:val="1"/>
      <w:numFmt w:val="decimal"/>
      <w:lvlText w:val="%1.%2.%3.%4.%5.%6.%7."/>
      <w:lvlJc w:val="left"/>
      <w:pPr>
        <w:ind w:left="3138" w:hanging="1440"/>
      </w:pPr>
      <w:rPr>
        <w:sz w:val="23"/>
        <w:szCs w:val="23"/>
      </w:rPr>
    </w:lvl>
    <w:lvl w:ilvl="7">
      <w:start w:val="1"/>
      <w:numFmt w:val="decimal"/>
      <w:lvlText w:val="%1.%2.%3.%4.%5.%6.%7.%8."/>
      <w:lvlJc w:val="left"/>
      <w:pPr>
        <w:ind w:left="3421" w:hanging="1440"/>
      </w:pPr>
      <w:rPr>
        <w:sz w:val="23"/>
        <w:szCs w:val="23"/>
      </w:rPr>
    </w:lvl>
    <w:lvl w:ilvl="8">
      <w:start w:val="1"/>
      <w:numFmt w:val="decimal"/>
      <w:lvlText w:val="%1.%2.%3.%4.%5.%6.%7.%8.%9."/>
      <w:lvlJc w:val="left"/>
      <w:pPr>
        <w:ind w:left="4064" w:hanging="1800"/>
      </w:pPr>
      <w:rPr>
        <w:sz w:val="23"/>
        <w:szCs w:val="23"/>
      </w:rPr>
    </w:lvl>
  </w:abstractNum>
  <w:num w:numId="1">
    <w:abstractNumId w:val="1"/>
  </w:num>
  <w:num w:numId="2">
    <w:abstractNumId w:val="2"/>
  </w:num>
</w:numbering>
</file>

<file path=word/settings.xml><?xml version="1.0" encoding="utf-8"?>
<w:settings xmlns:w="http://schemas.openxmlformats.org/wordprocessingml/2006/main">
  <w:zoom w:percent="100"/>
  <w:displayBackgroundShape/>
  <w:defaultTabStop w:val="720"/>
  <w:autoHyphenation w:val="true"/>
  <w:compat>
    <w:compatSetting w:name="compatibilityMode" w:uri="http://schemas.microsoft.com/office/word" w:val="12"/>
  </w:compat>
  <w:themeFontLang w:val="" w:eastAsia="" w:bidi=""/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Liberation Serif" w:hAnsi="Liberation Serif" w:eastAsia="NSimSun" w:cs="Arial"/>
        <w:szCs w:val="24"/>
        <w:lang w:val="ru-RU" w:eastAsia="zh-CN" w:bidi="hi-IN"/>
      </w:rPr>
    </w:rPrDefault>
    <w:pPrDefault>
      <w:pPr>
        <w:suppressAutoHyphens w:val="true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styleId="Normal" w:default="1">
    <w:name w:val="Normal"/>
    <w:qFormat/>
    <w:pPr>
      <w:widowControl w:val="false"/>
      <w:suppressAutoHyphens w:val="true"/>
      <w:bidi w:val="0"/>
      <w:spacing w:before="100" w:after="100"/>
      <w:jc w:val="left"/>
    </w:pPr>
    <w:rPr>
      <w:rFonts w:ascii="Times New Roman" w:hAnsi="Times New Roman" w:eastAsia="Arial" w:cs="Courier New"/>
      <w:color w:val="auto"/>
      <w:kern w:val="0"/>
      <w:sz w:val="24"/>
      <w:szCs w:val="24"/>
      <w:lang w:val="ru-RU" w:eastAsia="zh-CN" w:bidi="hi-IN"/>
    </w:rPr>
  </w:style>
  <w:style w:type="paragraph" w:styleId="1">
    <w:name w:val="Heading 1"/>
    <w:basedOn w:val="Normal"/>
    <w:next w:val="Normal"/>
    <w:qFormat/>
    <w:pPr>
      <w:keepNext w:val="true"/>
      <w:numPr>
        <w:ilvl w:val="0"/>
        <w:numId w:val="1"/>
      </w:numPr>
      <w:jc w:val="both"/>
      <w:outlineLvl w:val="0"/>
    </w:pPr>
    <w:rPr>
      <w:rFonts w:eastAsia="Times New Roman"/>
      <w:b/>
      <w:szCs w:val="20"/>
    </w:rPr>
  </w:style>
  <w:style w:type="paragraph" w:styleId="2">
    <w:name w:val="Heading 2"/>
    <w:basedOn w:val="Normal"/>
    <w:next w:val="Normal"/>
    <w:qFormat/>
    <w:pPr>
      <w:keepNext w:val="true"/>
      <w:numPr>
        <w:ilvl w:val="1"/>
        <w:numId w:val="1"/>
      </w:numPr>
      <w:outlineLvl w:val="1"/>
    </w:pPr>
    <w:rPr>
      <w:rFonts w:eastAsia="Times New Roman"/>
      <w:b/>
      <w:sz w:val="20"/>
      <w:szCs w:val="20"/>
    </w:rPr>
  </w:style>
  <w:style w:type="character" w:styleId="DefaultParagraphFont" w:default="1">
    <w:name w:val="Default Paragraph Font"/>
    <w:uiPriority w:val="1"/>
    <w:semiHidden/>
    <w:unhideWhenUsed/>
    <w:qFormat/>
    <w:rPr/>
  </w:style>
  <w:style w:type="character" w:styleId="WW8Num1z0" w:customStyle="1">
    <w:name w:val="WW8Num1z0"/>
    <w:qFormat/>
    <w:rPr/>
  </w:style>
  <w:style w:type="character" w:styleId="WW8Num1z1" w:customStyle="1">
    <w:name w:val="WW8Num1z1"/>
    <w:qFormat/>
    <w:rPr/>
  </w:style>
  <w:style w:type="character" w:styleId="WW8Num1z2" w:customStyle="1">
    <w:name w:val="WW8Num1z2"/>
    <w:qFormat/>
    <w:rPr/>
  </w:style>
  <w:style w:type="character" w:styleId="WW8Num1z3" w:customStyle="1">
    <w:name w:val="WW8Num1z3"/>
    <w:qFormat/>
    <w:rPr/>
  </w:style>
  <w:style w:type="character" w:styleId="WW8Num1z4" w:customStyle="1">
    <w:name w:val="WW8Num1z4"/>
    <w:qFormat/>
    <w:rPr/>
  </w:style>
  <w:style w:type="character" w:styleId="WW8Num1z5" w:customStyle="1">
    <w:name w:val="WW8Num1z5"/>
    <w:qFormat/>
    <w:rPr/>
  </w:style>
  <w:style w:type="character" w:styleId="WW8Num1z6" w:customStyle="1">
    <w:name w:val="WW8Num1z6"/>
    <w:qFormat/>
    <w:rPr/>
  </w:style>
  <w:style w:type="character" w:styleId="WW8Num1z7" w:customStyle="1">
    <w:name w:val="WW8Num1z7"/>
    <w:qFormat/>
    <w:rPr/>
  </w:style>
  <w:style w:type="character" w:styleId="WW8Num1z8" w:customStyle="1">
    <w:name w:val="WW8Num1z8"/>
    <w:qFormat/>
    <w:rPr/>
  </w:style>
  <w:style w:type="character" w:styleId="WW8Num2z0" w:customStyle="1">
    <w:name w:val="WW8Num2z0"/>
    <w:qFormat/>
    <w:rPr>
      <w:sz w:val="23"/>
      <w:szCs w:val="23"/>
    </w:rPr>
  </w:style>
  <w:style w:type="character" w:styleId="WW8Num2z1" w:customStyle="1">
    <w:name w:val="WW8Num2z1"/>
    <w:qFormat/>
    <w:rPr/>
  </w:style>
  <w:style w:type="character" w:styleId="WW8Num2z2" w:customStyle="1">
    <w:name w:val="WW8Num2z2"/>
    <w:qFormat/>
    <w:rPr/>
  </w:style>
  <w:style w:type="character" w:styleId="WW8Num2z3" w:customStyle="1">
    <w:name w:val="WW8Num2z3"/>
    <w:qFormat/>
    <w:rPr/>
  </w:style>
  <w:style w:type="character" w:styleId="WW8Num2z4" w:customStyle="1">
    <w:name w:val="WW8Num2z4"/>
    <w:qFormat/>
    <w:rPr/>
  </w:style>
  <w:style w:type="character" w:styleId="WW8Num2z5" w:customStyle="1">
    <w:name w:val="WW8Num2z5"/>
    <w:qFormat/>
    <w:rPr/>
  </w:style>
  <w:style w:type="character" w:styleId="WW8Num2z6" w:customStyle="1">
    <w:name w:val="WW8Num2z6"/>
    <w:qFormat/>
    <w:rPr/>
  </w:style>
  <w:style w:type="character" w:styleId="WW8Num2z7" w:customStyle="1">
    <w:name w:val="WW8Num2z7"/>
    <w:qFormat/>
    <w:rPr/>
  </w:style>
  <w:style w:type="character" w:styleId="WW8Num2z8" w:customStyle="1">
    <w:name w:val="WW8Num2z8"/>
    <w:qFormat/>
    <w:rPr/>
  </w:style>
  <w:style w:type="character" w:styleId="WW8Num3z0" w:customStyle="1">
    <w:name w:val="WW8Num3z0"/>
    <w:qFormat/>
    <w:rPr>
      <w:rFonts w:ascii="Symbol" w:hAnsi="Symbol" w:cs="Symbol"/>
    </w:rPr>
  </w:style>
  <w:style w:type="character" w:styleId="WW8Num3z1" w:customStyle="1">
    <w:name w:val="WW8Num3z1"/>
    <w:qFormat/>
    <w:rPr>
      <w:rFonts w:ascii="Courier New" w:hAnsi="Courier New" w:cs="Courier New"/>
    </w:rPr>
  </w:style>
  <w:style w:type="character" w:styleId="WW8Num3z2" w:customStyle="1">
    <w:name w:val="WW8Num3z2"/>
    <w:qFormat/>
    <w:rPr>
      <w:rFonts w:ascii="Wingdings" w:hAnsi="Wingdings" w:cs="Wingdings"/>
    </w:rPr>
  </w:style>
  <w:style w:type="character" w:styleId="WW8Num4z0" w:customStyle="1">
    <w:name w:val="WW8Num4z0"/>
    <w:qFormat/>
    <w:rPr>
      <w:rFonts w:ascii="Symbol" w:hAnsi="Symbol" w:cs="Symbol"/>
    </w:rPr>
  </w:style>
  <w:style w:type="character" w:styleId="WW8Num4z1" w:customStyle="1">
    <w:name w:val="WW8Num4z1"/>
    <w:qFormat/>
    <w:rPr/>
  </w:style>
  <w:style w:type="character" w:styleId="WW8Num4z2" w:customStyle="1">
    <w:name w:val="WW8Num4z2"/>
    <w:qFormat/>
    <w:rPr/>
  </w:style>
  <w:style w:type="character" w:styleId="WW8Num4z3" w:customStyle="1">
    <w:name w:val="WW8Num4z3"/>
    <w:qFormat/>
    <w:rPr/>
  </w:style>
  <w:style w:type="character" w:styleId="WW8Num4z4" w:customStyle="1">
    <w:name w:val="WW8Num4z4"/>
    <w:qFormat/>
    <w:rPr/>
  </w:style>
  <w:style w:type="character" w:styleId="WW8Num4z5" w:customStyle="1">
    <w:name w:val="WW8Num4z5"/>
    <w:qFormat/>
    <w:rPr/>
  </w:style>
  <w:style w:type="character" w:styleId="WW8Num4z6" w:customStyle="1">
    <w:name w:val="WW8Num4z6"/>
    <w:qFormat/>
    <w:rPr/>
  </w:style>
  <w:style w:type="character" w:styleId="WW8Num4z7" w:customStyle="1">
    <w:name w:val="WW8Num4z7"/>
    <w:qFormat/>
    <w:rPr/>
  </w:style>
  <w:style w:type="character" w:styleId="WW8Num4z8" w:customStyle="1">
    <w:name w:val="WW8Num4z8"/>
    <w:qFormat/>
    <w:rPr/>
  </w:style>
  <w:style w:type="character" w:styleId="WW8Num5z0" w:customStyle="1">
    <w:name w:val="WW8Num5z0"/>
    <w:qFormat/>
    <w:rPr/>
  </w:style>
  <w:style w:type="character" w:styleId="WW8Num5z1" w:customStyle="1">
    <w:name w:val="WW8Num5z1"/>
    <w:qFormat/>
    <w:rPr>
      <w:sz w:val="22"/>
    </w:rPr>
  </w:style>
  <w:style w:type="character" w:styleId="WW8Num6z0" w:customStyle="1">
    <w:name w:val="WW8Num6z0"/>
    <w:qFormat/>
    <w:rPr/>
  </w:style>
  <w:style w:type="character" w:styleId="WW8Num7z0" w:customStyle="1">
    <w:name w:val="WW8Num7z0"/>
    <w:qFormat/>
    <w:rPr>
      <w:sz w:val="23"/>
      <w:szCs w:val="23"/>
    </w:rPr>
  </w:style>
  <w:style w:type="character" w:styleId="11" w:customStyle="1">
    <w:name w:val="Основной шрифт абзаца1"/>
    <w:qFormat/>
    <w:rPr/>
  </w:style>
  <w:style w:type="character" w:styleId="Style12" w:customStyle="1">
    <w:name w:val="Основной текст с отступом Знак"/>
    <w:qFormat/>
    <w:rPr>
      <w:rFonts w:eastAsia="SimSun;宋体"/>
      <w:sz w:val="24"/>
      <w:szCs w:val="24"/>
    </w:rPr>
  </w:style>
  <w:style w:type="character" w:styleId="12" w:customStyle="1">
    <w:name w:val="Заголовок 1 Знак"/>
    <w:qFormat/>
    <w:rPr>
      <w:b/>
      <w:sz w:val="24"/>
    </w:rPr>
  </w:style>
  <w:style w:type="character" w:styleId="21" w:customStyle="1">
    <w:name w:val="Заголовок 2 Знак"/>
    <w:qFormat/>
    <w:rPr>
      <w:b/>
    </w:rPr>
  </w:style>
  <w:style w:type="character" w:styleId="CITE" w:customStyle="1">
    <w:name w:val="CITE"/>
    <w:qFormat/>
    <w:rPr>
      <w:i/>
    </w:rPr>
  </w:style>
  <w:style w:type="character" w:styleId="CODE" w:customStyle="1">
    <w:name w:val="CODE"/>
    <w:qFormat/>
    <w:rPr>
      <w:rFonts w:ascii="Courier New" w:hAnsi="Courier New"/>
      <w:sz w:val="20"/>
    </w:rPr>
  </w:style>
  <w:style w:type="character" w:styleId="Style13">
    <w:name w:val="Посещённая гиперссылка"/>
    <w:qFormat/>
    <w:rPr>
      <w:color w:val="800080"/>
      <w:u w:val="single"/>
    </w:rPr>
  </w:style>
  <w:style w:type="character" w:styleId="Keyboard" w:customStyle="1">
    <w:name w:val="Keyboard"/>
    <w:qFormat/>
    <w:rPr>
      <w:rFonts w:ascii="Courier New" w:hAnsi="Courier New"/>
      <w:b/>
      <w:sz w:val="20"/>
    </w:rPr>
  </w:style>
  <w:style w:type="character" w:styleId="Sample" w:customStyle="1">
    <w:name w:val="Sample"/>
    <w:qFormat/>
    <w:rPr>
      <w:rFonts w:ascii="Courier New" w:hAnsi="Courier New"/>
    </w:rPr>
  </w:style>
  <w:style w:type="character" w:styleId="Strong">
    <w:name w:val="Strong"/>
    <w:qFormat/>
    <w:rPr>
      <w:b/>
    </w:rPr>
  </w:style>
  <w:style w:type="character" w:styleId="Typewriter" w:customStyle="1">
    <w:name w:val="Typewriter"/>
    <w:qFormat/>
    <w:rPr>
      <w:rFonts w:ascii="Courier New" w:hAnsi="Courier New"/>
      <w:sz w:val="20"/>
    </w:rPr>
  </w:style>
  <w:style w:type="character" w:styleId="HTMLMarkup" w:customStyle="1">
    <w:name w:val="HTML Markup"/>
    <w:qFormat/>
    <w:rPr>
      <w:vanish/>
      <w:color w:val="FF0000"/>
    </w:rPr>
  </w:style>
  <w:style w:type="character" w:styleId="Comment" w:customStyle="1">
    <w:name w:val="Comment"/>
    <w:qFormat/>
    <w:rPr>
      <w:vanish/>
    </w:rPr>
  </w:style>
  <w:style w:type="paragraph" w:styleId="Style14" w:customStyle="1">
    <w:name w:val="Заголовок"/>
    <w:basedOn w:val="Normal"/>
    <w:next w:val="Style15"/>
    <w:qFormat/>
    <w:pPr>
      <w:keepNext w:val="true"/>
      <w:spacing w:before="240" w:after="120"/>
    </w:pPr>
    <w:rPr>
      <w:rFonts w:ascii="Arial" w:hAnsi="Arial" w:eastAsia="Arial Unicode MS" w:cs="Mangal"/>
      <w:sz w:val="28"/>
      <w:szCs w:val="28"/>
    </w:rPr>
  </w:style>
  <w:style w:type="paragraph" w:styleId="Style15">
    <w:name w:val="Body Text"/>
    <w:basedOn w:val="Normal"/>
    <w:pPr>
      <w:spacing w:before="0" w:after="120"/>
    </w:pPr>
    <w:rPr/>
  </w:style>
  <w:style w:type="paragraph" w:styleId="Style16">
    <w:name w:val="List"/>
    <w:basedOn w:val="Style15"/>
    <w:pPr/>
    <w:rPr>
      <w:rFonts w:cs="Mangal"/>
    </w:rPr>
  </w:style>
  <w:style w:type="paragraph" w:styleId="Style17">
    <w:name w:val="Caption"/>
    <w:basedOn w:val="Normal"/>
    <w:qFormat/>
    <w:pPr>
      <w:suppressLineNumbers/>
      <w:spacing w:before="120" w:after="120"/>
    </w:pPr>
    <w:rPr>
      <w:rFonts w:cs="Arial"/>
      <w:i/>
      <w:iCs/>
      <w:sz w:val="24"/>
      <w:szCs w:val="24"/>
    </w:rPr>
  </w:style>
  <w:style w:type="paragraph" w:styleId="Style18">
    <w:name w:val="Указатель"/>
    <w:basedOn w:val="Normal"/>
    <w:qFormat/>
    <w:pPr>
      <w:suppressLineNumbers/>
    </w:pPr>
    <w:rPr>
      <w:rFonts w:cs="Arial"/>
    </w:rPr>
  </w:style>
  <w:style w:type="paragraph" w:styleId="Caption">
    <w:name w:val="caption"/>
    <w:basedOn w:val="Normal"/>
    <w:next w:val="Normal"/>
    <w:qFormat/>
    <w:pPr>
      <w:jc w:val="both"/>
    </w:pPr>
    <w:rPr>
      <w:rFonts w:eastAsia="Times New Roman"/>
      <w:b/>
      <w:szCs w:val="20"/>
    </w:rPr>
  </w:style>
  <w:style w:type="paragraph" w:styleId="Indexheading">
    <w:name w:val="index heading"/>
    <w:basedOn w:val="Normal"/>
    <w:qFormat/>
    <w:pPr>
      <w:suppressLineNumbers/>
    </w:pPr>
    <w:rPr>
      <w:rFonts w:cs="Arial"/>
    </w:rPr>
  </w:style>
  <w:style w:type="paragraph" w:styleId="13" w:customStyle="1">
    <w:name w:val="Название1"/>
    <w:basedOn w:val="Normal"/>
    <w:qFormat/>
    <w:pPr>
      <w:suppressLineNumbers/>
      <w:spacing w:before="120" w:after="120"/>
    </w:pPr>
    <w:rPr>
      <w:rFonts w:cs="Mangal"/>
      <w:i/>
      <w:iCs/>
    </w:rPr>
  </w:style>
  <w:style w:type="paragraph" w:styleId="14" w:customStyle="1">
    <w:name w:val="Указатель1"/>
    <w:basedOn w:val="Normal"/>
    <w:qFormat/>
    <w:pPr>
      <w:suppressLineNumbers/>
    </w:pPr>
    <w:rPr>
      <w:rFonts w:cs="Mangal"/>
    </w:rPr>
  </w:style>
  <w:style w:type="paragraph" w:styleId="15" w:customStyle="1">
    <w:name w:val="Текст1"/>
    <w:basedOn w:val="Normal"/>
    <w:qFormat/>
    <w:pPr/>
    <w:rPr>
      <w:rFonts w:ascii="Courier New" w:hAnsi="Courier New" w:eastAsia="Times New Roman"/>
      <w:sz w:val="20"/>
      <w:szCs w:val="20"/>
    </w:rPr>
  </w:style>
  <w:style w:type="paragraph" w:styleId="211" w:customStyle="1">
    <w:name w:val="Основной текст 21"/>
    <w:basedOn w:val="Normal"/>
    <w:qFormat/>
    <w:pPr>
      <w:jc w:val="both"/>
    </w:pPr>
    <w:rPr>
      <w:rFonts w:eastAsia="Times New Roman"/>
      <w:sz w:val="22"/>
      <w:szCs w:val="20"/>
    </w:rPr>
  </w:style>
  <w:style w:type="paragraph" w:styleId="BalloonText">
    <w:name w:val="Balloon Text"/>
    <w:basedOn w:val="Normal"/>
    <w:qFormat/>
    <w:pPr/>
    <w:rPr>
      <w:rFonts w:ascii="Tahoma" w:hAnsi="Tahoma" w:cs="Tahoma"/>
      <w:sz w:val="16"/>
      <w:szCs w:val="16"/>
    </w:rPr>
  </w:style>
  <w:style w:type="paragraph" w:styleId="Style19">
    <w:name w:val="Body Text Indent"/>
    <w:basedOn w:val="Normal"/>
    <w:pPr>
      <w:spacing w:before="0" w:after="120"/>
      <w:ind w:left="283" w:hanging="0"/>
    </w:pPr>
    <w:rPr/>
  </w:style>
  <w:style w:type="paragraph" w:styleId="Style20" w:customStyle="1">
    <w:name w:val="Форматированный"/>
    <w:basedOn w:val="Normal"/>
    <w:qFormat/>
    <w:pPr>
      <w:tabs>
        <w:tab w:val="clear" w:pos="720"/>
        <w:tab w:val="left" w:pos="0" w:leader="none"/>
        <w:tab w:val="left" w:pos="959" w:leader="none"/>
        <w:tab w:val="left" w:pos="1918" w:leader="none"/>
        <w:tab w:val="left" w:pos="2877" w:leader="none"/>
        <w:tab w:val="left" w:pos="3836" w:leader="none"/>
        <w:tab w:val="left" w:pos="4795" w:leader="none"/>
        <w:tab w:val="left" w:pos="5754" w:leader="none"/>
        <w:tab w:val="left" w:pos="6713" w:leader="none"/>
        <w:tab w:val="left" w:pos="7672" w:leader="none"/>
        <w:tab w:val="left" w:pos="8631" w:leader="none"/>
        <w:tab w:val="left" w:pos="9590" w:leader="none"/>
      </w:tabs>
    </w:pPr>
    <w:rPr>
      <w:rFonts w:ascii="Courier New" w:hAnsi="Courier New" w:eastAsia="Times New Roman"/>
      <w:sz w:val="20"/>
      <w:szCs w:val="20"/>
    </w:rPr>
  </w:style>
  <w:style w:type="paragraph" w:styleId="NormalWeb">
    <w:name w:val="Normal (Web)"/>
    <w:basedOn w:val="Normal"/>
    <w:qFormat/>
    <w:pPr>
      <w:spacing w:before="280" w:after="280"/>
    </w:pPr>
    <w:rPr>
      <w:rFonts w:eastAsia="Times New Roman"/>
    </w:rPr>
  </w:style>
  <w:style w:type="paragraph" w:styleId="Style21" w:customStyle="1">
    <w:name w:val="Содержимое таблицы"/>
    <w:basedOn w:val="Normal"/>
    <w:qFormat/>
    <w:pPr>
      <w:suppressLineNumbers/>
    </w:pPr>
    <w:rPr/>
  </w:style>
  <w:style w:type="paragraph" w:styleId="Style22" w:customStyle="1">
    <w:name w:val="Заголовок таблицы"/>
    <w:basedOn w:val="Style21"/>
    <w:qFormat/>
    <w:pPr>
      <w:jc w:val="center"/>
    </w:pPr>
    <w:rPr>
      <w:b/>
      <w:bCs/>
    </w:rPr>
  </w:style>
  <w:style w:type="paragraph" w:styleId="DefinitionTerm" w:customStyle="1">
    <w:name w:val="Definition Term"/>
    <w:basedOn w:val="Normal"/>
    <w:qFormat/>
    <w:pPr/>
    <w:rPr/>
  </w:style>
  <w:style w:type="paragraph" w:styleId="DefinitionList" w:customStyle="1">
    <w:name w:val="Definition List"/>
    <w:basedOn w:val="Normal"/>
    <w:qFormat/>
    <w:pPr>
      <w:ind w:left="360" w:hanging="0"/>
    </w:pPr>
    <w:rPr/>
  </w:style>
  <w:style w:type="paragraph" w:styleId="H1" w:customStyle="1">
    <w:name w:val="H1"/>
    <w:basedOn w:val="Normal"/>
    <w:qFormat/>
    <w:pPr>
      <w:keepNext w:val="true"/>
      <w:outlineLvl w:val="1"/>
    </w:pPr>
    <w:rPr>
      <w:b/>
      <w:kern w:val="2"/>
      <w:sz w:val="48"/>
    </w:rPr>
  </w:style>
  <w:style w:type="paragraph" w:styleId="H2" w:customStyle="1">
    <w:name w:val="H2"/>
    <w:basedOn w:val="Normal"/>
    <w:qFormat/>
    <w:pPr>
      <w:keepNext w:val="true"/>
      <w:outlineLvl w:val="2"/>
    </w:pPr>
    <w:rPr>
      <w:b/>
      <w:sz w:val="36"/>
    </w:rPr>
  </w:style>
  <w:style w:type="paragraph" w:styleId="H3" w:customStyle="1">
    <w:name w:val="H3"/>
    <w:basedOn w:val="Normal"/>
    <w:qFormat/>
    <w:pPr>
      <w:keepNext w:val="true"/>
      <w:outlineLvl w:val="3"/>
    </w:pPr>
    <w:rPr>
      <w:b/>
      <w:sz w:val="28"/>
    </w:rPr>
  </w:style>
  <w:style w:type="paragraph" w:styleId="H4" w:customStyle="1">
    <w:name w:val="H4"/>
    <w:basedOn w:val="Normal"/>
    <w:qFormat/>
    <w:pPr>
      <w:keepNext w:val="true"/>
      <w:outlineLvl w:val="4"/>
    </w:pPr>
    <w:rPr>
      <w:b/>
    </w:rPr>
  </w:style>
  <w:style w:type="paragraph" w:styleId="H5" w:customStyle="1">
    <w:name w:val="H5"/>
    <w:basedOn w:val="Normal"/>
    <w:qFormat/>
    <w:pPr>
      <w:keepNext w:val="true"/>
      <w:outlineLvl w:val="5"/>
    </w:pPr>
    <w:rPr>
      <w:b/>
      <w:sz w:val="20"/>
    </w:rPr>
  </w:style>
  <w:style w:type="paragraph" w:styleId="H6" w:customStyle="1">
    <w:name w:val="H6"/>
    <w:basedOn w:val="Normal"/>
    <w:qFormat/>
    <w:pPr>
      <w:keepNext w:val="true"/>
      <w:outlineLvl w:val="6"/>
    </w:pPr>
    <w:rPr>
      <w:b/>
      <w:sz w:val="16"/>
    </w:rPr>
  </w:style>
  <w:style w:type="paragraph" w:styleId="Address" w:customStyle="1">
    <w:name w:val="Address"/>
    <w:basedOn w:val="Normal"/>
    <w:qFormat/>
    <w:pPr/>
    <w:rPr>
      <w:i/>
    </w:rPr>
  </w:style>
  <w:style w:type="paragraph" w:styleId="Blockquote" w:customStyle="1">
    <w:name w:val="Blockquote"/>
    <w:basedOn w:val="Normal"/>
    <w:qFormat/>
    <w:pPr>
      <w:ind w:left="360" w:right="360" w:hanging="0"/>
    </w:pPr>
    <w:rPr/>
  </w:style>
  <w:style w:type="paragraph" w:styleId="Preformatted" w:customStyle="1">
    <w:name w:val="Preformatted"/>
    <w:basedOn w:val="Normal"/>
    <w:qFormat/>
    <w:pPr>
      <w:tabs>
        <w:tab w:val="clear" w:pos="720"/>
        <w:tab w:val="left" w:pos="0" w:leader="none"/>
        <w:tab w:val="left" w:pos="959" w:leader="none"/>
        <w:tab w:val="left" w:pos="1918" w:leader="none"/>
        <w:tab w:val="left" w:pos="2877" w:leader="none"/>
        <w:tab w:val="left" w:pos="3836" w:leader="none"/>
        <w:tab w:val="left" w:pos="4795" w:leader="none"/>
        <w:tab w:val="left" w:pos="5754" w:leader="none"/>
        <w:tab w:val="left" w:pos="6713" w:leader="none"/>
        <w:tab w:val="left" w:pos="7672" w:leader="none"/>
        <w:tab w:val="left" w:pos="8631" w:leader="none"/>
        <w:tab w:val="left" w:pos="9590" w:leader="none"/>
      </w:tabs>
      <w:spacing w:before="0" w:after="0"/>
    </w:pPr>
    <w:rPr>
      <w:rFonts w:ascii="Courier New" w:hAnsi="Courier New"/>
      <w:sz w:val="20"/>
    </w:rPr>
  </w:style>
  <w:style w:type="paragraph" w:styleId="ZBottomofForm" w:customStyle="1">
    <w:name w:val="z-Bottom of Form"/>
    <w:qFormat/>
    <w:pPr>
      <w:widowControl w:val="false"/>
      <w:pBdr>
        <w:top w:val="double" w:sz="2" w:space="0" w:color="000000"/>
      </w:pBdr>
      <w:suppressAutoHyphens w:val="true"/>
      <w:bidi w:val="0"/>
      <w:spacing w:before="0" w:after="0"/>
      <w:jc w:val="center"/>
    </w:pPr>
    <w:rPr>
      <w:rFonts w:ascii="Arial" w:hAnsi="Arial" w:eastAsia="Arial" w:cs="Courier New"/>
      <w:vanish/>
      <w:color w:val="auto"/>
      <w:kern w:val="0"/>
      <w:sz w:val="16"/>
      <w:szCs w:val="24"/>
      <w:lang w:val="ru-RU" w:eastAsia="zh-CN" w:bidi="hi-IN"/>
    </w:rPr>
  </w:style>
  <w:style w:type="paragraph" w:styleId="ZTopofForm" w:customStyle="1">
    <w:name w:val="z-Top of Form"/>
    <w:qFormat/>
    <w:pPr>
      <w:widowControl w:val="false"/>
      <w:pBdr>
        <w:bottom w:val="double" w:sz="2" w:space="0" w:color="000000"/>
      </w:pBdr>
      <w:suppressAutoHyphens w:val="true"/>
      <w:bidi w:val="0"/>
      <w:spacing w:before="0" w:after="0"/>
      <w:jc w:val="center"/>
    </w:pPr>
    <w:rPr>
      <w:rFonts w:ascii="Arial" w:hAnsi="Arial" w:eastAsia="Arial" w:cs="Courier New"/>
      <w:vanish/>
      <w:color w:val="auto"/>
      <w:kern w:val="0"/>
      <w:sz w:val="16"/>
      <w:szCs w:val="24"/>
      <w:lang w:val="ru-RU" w:eastAsia="zh-CN" w:bidi="hi-IN"/>
    </w:rPr>
  </w:style>
  <w:style w:type="numbering" w:styleId="NoList" w:default="1">
    <w:name w:val="No List"/>
    <w:uiPriority w:val="99"/>
    <w:semiHidden/>
    <w:unhideWhenUsed/>
    <w:qFormat/>
  </w:style>
  <w:style w:type="numbering" w:styleId="WW8Num1" w:customStyle="1">
    <w:name w:val="WW8Num1"/>
    <w:qFormat/>
  </w:style>
  <w:style w:type="numbering" w:styleId="WW8Num2" w:customStyle="1">
    <w:name w:val="WW8Num2"/>
    <w:qFormat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ntTable" Target="fontTable.xml"/><Relationship Id="rId4" Type="http://schemas.openxmlformats.org/officeDocument/2006/relationships/settings" Target="settings.xml"/><Relationship Id="rId5" Type="http://schemas.openxmlformats.org/officeDocument/2006/relationships/theme" Target="theme/theme1.xml"/>
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215</TotalTime>
  <Application>LibreOffice/6.4.2.2$Windows_X86_64 LibreOffice_project/4e471d8c02c9c90f512f7f9ead8875b57fcb1ec3</Application>
  <Pages>2</Pages>
  <Words>520</Words>
  <Characters>4452</Characters>
  <CharactersWithSpaces>5034</CharactersWithSpaces>
  <Paragraphs>48</Paragraph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2018-08-30T12:01:00Z</dcterms:created>
  <dc:creator>1</dc:creator>
  <dc:description/>
  <dc:language>ru-RU</dc:language>
  <cp:lastModifiedBy/>
  <cp:lastPrinted>1995-11-21T17:41:00Z</cp:lastPrinted>
  <dcterms:modified xsi:type="dcterms:W3CDTF">2020-12-22T09:28:30Z</dcterms:modified>
  <cp:revision>42</cp:revision>
  <dc:subject/>
  <dc:title>Договор купли-продажи здания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15.0000</vt:lpwstr>
  </property>
  <property fmtid="{D5CDD505-2E9C-101B-9397-08002B2CF9AE}" pid="3" name="DocSecurity">
    <vt:i4>0</vt:i4>
  </property>
  <property fmtid="{D5CDD505-2E9C-101B-9397-08002B2CF9AE}" pid="4" name="DocumentEncoding">
    <vt:lpwstr>utf-8</vt:lpwstr>
  </property>
  <property fmtid="{D5CDD505-2E9C-101B-9397-08002B2CF9AE}" pid="5" name="HTML">
    <vt:bool>1</vt:bool>
  </property>
  <property fmtid="{D5CDD505-2E9C-101B-9397-08002B2CF9AE}" pid="6" name="HyperlinksChanged">
    <vt:bool>0</vt:bool>
  </property>
  <property fmtid="{D5CDD505-2E9C-101B-9397-08002B2CF9AE}" pid="7" name="LinksUpToDate">
    <vt:bool>0</vt:bool>
  </property>
  <property fmtid="{D5CDD505-2E9C-101B-9397-08002B2CF9AE}" pid="8" name="ScaleCrop">
    <vt:bool>0</vt:bool>
  </property>
  <property fmtid="{D5CDD505-2E9C-101B-9397-08002B2CF9AE}" pid="9" name="ShareDoc">
    <vt:bool>0</vt:bool>
  </property>
</Properties>
</file>