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д. Норкино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общей площадью,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500,0 кв. м. , расположенный по адресу: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Челябинская область Аргаяшский рацон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д. Норкино ул Новая, д 23, с кадастровым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номером 74:02:1007005:244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99 157,00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99 157,00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 xml:space="preserve">9 915 </w:t>
      </w:r>
      <w:r>
        <w:rPr>
          <w:b/>
          <w:bCs/>
          <w:color w:val="auto"/>
          <w:spacing w:val="5"/>
          <w:sz w:val="22"/>
          <w:szCs w:val="22"/>
        </w:rPr>
        <w:t xml:space="preserve">рублей </w:t>
      </w:r>
      <w:r>
        <w:rPr>
          <w:b/>
          <w:bCs/>
          <w:color w:val="auto"/>
          <w:spacing w:val="5"/>
          <w:sz w:val="22"/>
          <w:szCs w:val="22"/>
        </w:rPr>
        <w:t>7</w:t>
      </w:r>
      <w:r>
        <w:rPr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  <w:br/>
        <w:t xml:space="preserve">р/с 40817810472007919895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imes New Roman">
    <w:charset w:val="01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LibreOffice/6.4.2.2$Windows_X86_64 LibreOffice_project/4e471d8c02c9c90f512f7f9ead8875b57fcb1ec3</Application>
  <Pages>3</Pages>
  <Words>505</Words>
  <Characters>4067</Characters>
  <CharactersWithSpaces>4661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2020-12-11T12:48:53Z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