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Каймары</w:t>
      </w:r>
      <w:r>
        <w:rPr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</w:t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6"/>
        <w:gridCol w:w="5455"/>
        <w:gridCol w:w="4"/>
        <w:gridCol w:w="2221"/>
      </w:tblGrid>
      <w:tr>
        <w:trPr>
          <w:trHeight w:val="704" w:hRule="atLeast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№ 2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средство: GEELY EMGRAND (FE-1), год выпуска 2013, номер VIN X9W215710D0004894, кузов (шасси) № X9W215710D0004894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</w:rPr>
              <w:t>172 710,00</w:t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172 710,00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1</w:t>
      </w:r>
      <w:r>
        <w:rPr>
          <w:b/>
          <w:bCs/>
          <w:color w:val="000000"/>
          <w:spacing w:val="5"/>
          <w:sz w:val="22"/>
          <w:szCs w:val="22"/>
        </w:rPr>
        <w:t>7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271</w:t>
      </w:r>
      <w:r>
        <w:rPr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Мухаметзянова Гульназ Наилевна (ИНН 165601336284)</w:t>
        <w:br/>
        <w:t xml:space="preserve">р/с 40817810672007919844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overflowPunct w:val="tru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2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3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525</Words>
  <Characters>4047</Characters>
  <CharactersWithSpaces>4674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2020-12-02T20:45:58Z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