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>
        <w:rPr>
          <w:b/>
          <w:sz w:val="20"/>
          <w:szCs w:val="20"/>
        </w:rPr>
        <w:t>№1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CF5C8C" w:rsidP="007B627B">
            <w:pPr>
              <w:jc w:val="center"/>
            </w:pPr>
            <w:r w:rsidRPr="00CF5C8C">
              <w:t>Здание котельной (является социально значимым объектом) по адресу: Костромская область, п. Вохма, ул. Нагорная, 1А, кадастровый номер 44:03:150137:170, 18 кв. м.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Pr="003711CA" w:rsidRDefault="007B627B" w:rsidP="007B627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7B627B" w:rsidRDefault="007B627B"/>
          <w:p w:rsidR="00CF5C8C" w:rsidRDefault="00CF5C8C">
            <w:r>
              <w:t>____________________________________________________</w:t>
            </w:r>
            <w:bookmarkStart w:id="0" w:name="_GoBack"/>
            <w:bookmarkEnd w:id="0"/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341E00"/>
    <w:rsid w:val="007B627B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295A0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2</cp:revision>
  <dcterms:created xsi:type="dcterms:W3CDTF">2020-10-22T17:04:00Z</dcterms:created>
  <dcterms:modified xsi:type="dcterms:W3CDTF">2020-10-23T12:35:00Z</dcterms:modified>
</cp:coreProperties>
</file>