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spacing w:before="100" w:after="10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ДОГОВОР</w:t>
      </w:r>
    </w:p>
    <w:p>
      <w:pPr>
        <w:pStyle w:val="Normal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 xml:space="preserve">купли – продажи </w:t>
      </w:r>
    </w:p>
    <w:p>
      <w:pPr>
        <w:pStyle w:val="Normal"/>
        <w:jc w:val="center"/>
        <w:rPr>
          <w:rFonts w:eastAsia="Times New Roman"/>
          <w:b/>
          <w:b/>
          <w:sz w:val="23"/>
          <w:szCs w:val="23"/>
        </w:rPr>
      </w:pPr>
      <w:r>
        <w:rPr>
          <w:rFonts w:eastAsia="Times New Roman"/>
          <w:b/>
          <w:sz w:val="23"/>
          <w:szCs w:val="23"/>
        </w:rPr>
        <w:t xml:space="preserve">   </w:t>
      </w:r>
    </w:p>
    <w:p>
      <w:pPr>
        <w:pStyle w:val="Normal"/>
        <w:rPr>
          <w:rFonts w:ascii="Times New Roman" w:hAnsi="Times New Roman"/>
          <w:color w:val="000000"/>
          <w:sz w:val="24"/>
          <w:szCs w:val="24"/>
        </w:rPr>
      </w:pPr>
      <w:r>
        <w:rPr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с.Долгодеревенское</w:t>
      </w:r>
      <w:r>
        <w:rPr>
          <w:color w:val="000000"/>
          <w:sz w:val="24"/>
          <w:szCs w:val="24"/>
        </w:rPr>
        <w:t xml:space="preserve"> </w:t>
        <w:tab/>
        <w:tab/>
        <w:t xml:space="preserve">                                                                       «___» ____________ 2020 г.</w:t>
      </w:r>
    </w:p>
    <w:p>
      <w:pPr>
        <w:pStyle w:val="Normal"/>
        <w:rPr>
          <w:rFonts w:ascii="Times New Roman" w:hAnsi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Гражданин РФ,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>Савельев Сергей Иванович (ИНН 743804102676, СНИЛС 140-751-452 35, 19.08.1988 г.р., место рождения - с.Тавранкуль Красноармейского р-на Челябинской обл., адрес регистрации: 456510, Челябинская обл., с.Долгодеревенское, ул.Свердловская,д.35)</w:t>
      </w:r>
      <w:r>
        <w:rPr>
          <w:bCs/>
          <w:color w:val="000000"/>
          <w:sz w:val="24"/>
          <w:szCs w:val="24"/>
        </w:rPr>
        <w:t xml:space="preserve">, именуемый в дальнейшем "Продавец", в лице финансового управляющего Шуховцева Данила Михайловича, действующего на основании решения Арбитражного суда 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Челябинской области от 21.08.2019 г. по делу № А76-24323/2019  </w:t>
      </w:r>
      <w:r>
        <w:rPr>
          <w:color w:val="000000"/>
          <w:sz w:val="24"/>
          <w:szCs w:val="24"/>
        </w:rPr>
        <w:t xml:space="preserve">с одной стороны и 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000000"/>
          <w:sz w:val="24"/>
          <w:szCs w:val="24"/>
        </w:rPr>
        <w:t xml:space="preserve">______________________________________________________________________________________________________________________________________________________________________, именуемый в дальнейшем "Покупатель", с другой стороны, заключили настоящий договор о нижеследующем: </w:t>
      </w:r>
    </w:p>
    <w:p>
      <w:pPr>
        <w:pStyle w:val="Normal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Style18"/>
        <w:numPr>
          <w:ilvl w:val="0"/>
          <w:numId w:val="2"/>
        </w:numPr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4"/>
          <w:szCs w:val="24"/>
        </w:rPr>
        <w:t>Предмет договора</w:t>
      </w:r>
    </w:p>
    <w:p>
      <w:pPr>
        <w:pStyle w:val="Style18"/>
        <w:spacing w:before="0" w:after="0"/>
        <w:ind w:left="0" w:hanging="0"/>
        <w:jc w:val="center"/>
        <w:rPr>
          <w:rFonts w:ascii="Times New Roman" w:hAnsi="Times New Roman"/>
          <w:b/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</w:r>
    </w:p>
    <w:p>
      <w:pPr>
        <w:pStyle w:val="Style18"/>
        <w:numPr>
          <w:ilvl w:val="1"/>
          <w:numId w:val="2"/>
        </w:numPr>
        <w:spacing w:before="0" w:after="0"/>
        <w:ind w:left="0" w:hanging="0"/>
        <w:jc w:val="both"/>
        <w:rPr>
          <w:sz w:val="23"/>
          <w:szCs w:val="23"/>
        </w:rPr>
      </w:pPr>
      <w:r>
        <w:rPr>
          <w:color w:val="000000"/>
          <w:sz w:val="24"/>
          <w:szCs w:val="24"/>
        </w:rPr>
        <w:t>Продавец обязуется передать, а Покупатель принять и оплатить следующее Имущество:</w:t>
      </w:r>
    </w:p>
    <w:p>
      <w:pPr>
        <w:pStyle w:val="Style18"/>
        <w:spacing w:before="0" w:after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tbl>
      <w:tblPr>
        <w:tblW w:w="10226" w:type="dxa"/>
        <w:jc w:val="left"/>
        <w:tblInd w:w="274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51"/>
        <w:gridCol w:w="5426"/>
        <w:gridCol w:w="2249"/>
      </w:tblGrid>
      <w:tr>
        <w:trPr>
          <w:trHeight w:val="704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4"/>
                <w:szCs w:val="24"/>
              </w:rPr>
              <w:t>№</w:t>
            </w:r>
            <w:r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Наименование объекта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000000"/>
                <w:sz w:val="24"/>
                <w:szCs w:val="24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both"/>
              <w:rPr/>
            </w:pPr>
            <w:r>
              <w:rPr>
                <w:color w:val="000000"/>
                <w:sz w:val="24"/>
                <w:szCs w:val="24"/>
              </w:rPr>
              <w:t xml:space="preserve">Лот </w:t>
            </w: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/>
            </w:pPr>
            <w:r>
              <w:rPr>
                <w:color w:val="000000"/>
                <w:sz w:val="24"/>
                <w:szCs w:val="24"/>
              </w:rPr>
              <w:t>Транспортное средство</w:t>
              <w:br/>
              <w:t>Volkswagen Polo, 2002 г.в.,</w:t>
              <w:br/>
              <w:t>VIN:</w:t>
              <w:br/>
              <w:t>WVWZZZ9NZ2D013826,</w:t>
              <w:br/>
              <w:t>пробег - 216 000км.</w:t>
              <w:br/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/>
            </w:pPr>
            <w:r>
              <w:rPr>
                <w:color w:val="000000"/>
                <w:sz w:val="24"/>
                <w:szCs w:val="24"/>
              </w:rPr>
              <w:t>111 660,00</w:t>
              <w:br/>
              <w:br/>
            </w:r>
          </w:p>
        </w:tc>
      </w:tr>
      <w:tr>
        <w:trPr>
          <w:trHeight w:val="488" w:hRule="atLeast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b/>
                <w:b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/>
            </w:pPr>
            <w:r>
              <w:rPr>
                <w:b/>
                <w:bCs/>
                <w:color w:val="000000"/>
                <w:sz w:val="24"/>
                <w:szCs w:val="24"/>
              </w:rPr>
              <w:t>111 660,00</w:t>
            </w:r>
          </w:p>
        </w:tc>
      </w:tr>
    </w:tbl>
    <w:p>
      <w:pPr>
        <w:pStyle w:val="Style18"/>
        <w:spacing w:before="0" w:after="0"/>
        <w:jc w:val="both"/>
        <w:rPr>
          <w:rFonts w:ascii="Times New Roman" w:hAnsi="Times New Roman"/>
          <w:color w:val="000000"/>
          <w:sz w:val="24"/>
          <w:szCs w:val="24"/>
          <w:lang w:val="en-US"/>
        </w:rPr>
      </w:pPr>
      <w:r>
        <w:rPr>
          <w:color w:val="000000"/>
          <w:sz w:val="24"/>
          <w:szCs w:val="24"/>
          <w:lang w:val="en-US"/>
        </w:rPr>
      </w:r>
    </w:p>
    <w:p>
      <w:pPr>
        <w:pStyle w:val="NormalWeb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4"/>
          <w:szCs w:val="24"/>
        </w:rPr>
        <w:t>2. Цена и порядок расчётов</w:t>
      </w:r>
    </w:p>
    <w:p>
      <w:pPr>
        <w:pStyle w:val="NormalWeb"/>
        <w:spacing w:before="0" w:after="0"/>
        <w:jc w:val="center"/>
        <w:rPr>
          <w:rFonts w:ascii="Times New Roman" w:hAnsi="Times New Roman"/>
          <w:b/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</w:r>
    </w:p>
    <w:p>
      <w:pPr>
        <w:pStyle w:val="NormalWeb"/>
        <w:spacing w:before="0" w:after="0"/>
        <w:jc w:val="both"/>
        <w:rPr/>
      </w:pPr>
      <w:r>
        <w:rPr>
          <w:color w:val="000000"/>
          <w:sz w:val="24"/>
          <w:szCs w:val="24"/>
        </w:rPr>
        <w:t xml:space="preserve">2.1. Общая стоимость имущества, указанного в п. 1.1. настоящего договора, составляет </w:t>
      </w:r>
      <w:r>
        <w:rPr>
          <w:b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>111 660</w:t>
      </w:r>
      <w:r>
        <w:rPr>
          <w:b/>
          <w:bCs/>
          <w:color w:val="000000"/>
          <w:sz w:val="24"/>
          <w:szCs w:val="24"/>
        </w:rPr>
        <w:t xml:space="preserve"> рублей 00 коп</w:t>
      </w:r>
      <w:r>
        <w:rPr>
          <w:color w:val="000000"/>
          <w:sz w:val="24"/>
          <w:szCs w:val="24"/>
        </w:rPr>
        <w:t xml:space="preserve">., без НДС. Задаток в сумме </w:t>
      </w:r>
      <w:r>
        <w:rPr>
          <w:b/>
          <w:bCs/>
          <w:color w:val="000000"/>
          <w:sz w:val="24"/>
          <w:szCs w:val="24"/>
        </w:rPr>
        <w:t>11</w:t>
      </w:r>
      <w:r>
        <w:rPr>
          <w:b/>
          <w:bCs/>
          <w:color w:val="000000"/>
          <w:spacing w:val="5"/>
          <w:sz w:val="24"/>
          <w:szCs w:val="24"/>
        </w:rPr>
        <w:t xml:space="preserve"> </w:t>
      </w:r>
      <w:r>
        <w:rPr>
          <w:b/>
          <w:bCs/>
          <w:color w:val="000000"/>
          <w:spacing w:val="5"/>
          <w:sz w:val="24"/>
          <w:szCs w:val="24"/>
        </w:rPr>
        <w:t>166</w:t>
      </w:r>
      <w:r>
        <w:rPr>
          <w:b/>
          <w:bCs/>
          <w:color w:val="000000"/>
          <w:sz w:val="24"/>
          <w:szCs w:val="24"/>
        </w:rPr>
        <w:t xml:space="preserve"> рублей 00 коп.</w:t>
      </w:r>
      <w:r>
        <w:rPr>
          <w:b/>
          <w:bCs/>
          <w:color w:val="000000"/>
          <w:spacing w:val="5"/>
          <w:sz w:val="24"/>
          <w:szCs w:val="24"/>
        </w:rPr>
        <w:t>,</w:t>
      </w:r>
      <w:r>
        <w:rPr>
          <w:color w:val="000000"/>
          <w:sz w:val="24"/>
          <w:szCs w:val="24"/>
        </w:rPr>
        <w:t xml:space="preserve">, перечисленный Покупателем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4"/>
          <w:szCs w:val="24"/>
        </w:rPr>
        <w:t>2.2. Оплата стоимости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4"/>
          <w:szCs w:val="24"/>
        </w:rPr>
        <w:t>2.3. Оплата производится Покупателем путем перечисления денежных средств на расчетный счет Продавца по указанным в договоре банковским реквизитам.</w:t>
      </w:r>
    </w:p>
    <w:p>
      <w:pPr>
        <w:pStyle w:val="Style14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4"/>
          <w:szCs w:val="24"/>
        </w:rPr>
        <w:t>3. Права и обязанности сторон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000000"/>
          <w:sz w:val="24"/>
          <w:szCs w:val="24"/>
        </w:rPr>
        <w:t xml:space="preserve">3.1. Продавец обязан: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4"/>
          <w:szCs w:val="24"/>
        </w:rPr>
        <w:t>3.1.1. Передать Имущество в течение 10 (десяти) дней после полной оплаты Имущества Покупателем. Передача оформляется Актом приема-передачи, который с момента его подписания сторонами является неотъемлемой частью настоящего договора.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000000"/>
          <w:sz w:val="24"/>
          <w:szCs w:val="24"/>
        </w:rPr>
        <w:t>3.1.2. Вместе с передачей имущества, продавец передает имеющуюся техническую и иную документацию, необходимую эксплуатации имущества. Покупатель обязуется принять Имущество и документацию.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000000"/>
          <w:sz w:val="24"/>
          <w:szCs w:val="24"/>
        </w:rPr>
        <w:t xml:space="preserve">3.2. Покупатель обязан: 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000000"/>
          <w:sz w:val="24"/>
          <w:szCs w:val="24"/>
        </w:rPr>
        <w:t xml:space="preserve">3.2.1. </w:t>
      </w:r>
      <w:r>
        <w:rPr>
          <w:color w:val="000000"/>
          <w:sz w:val="24"/>
          <w:szCs w:val="24"/>
        </w:rPr>
        <w:t xml:space="preserve">Принять Имущество </w:t>
      </w:r>
      <w:r>
        <w:rPr>
          <w:bCs/>
          <w:color w:val="000000"/>
          <w:sz w:val="24"/>
          <w:szCs w:val="24"/>
        </w:rPr>
        <w:t xml:space="preserve">на </w:t>
      </w:r>
      <w:r>
        <w:rPr>
          <w:color w:val="000000"/>
          <w:sz w:val="24"/>
          <w:szCs w:val="24"/>
        </w:rPr>
        <w:t xml:space="preserve">условиях, предусмотренных настоящим договором.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4"/>
          <w:szCs w:val="24"/>
        </w:rPr>
        <w:t>3.2.2. Оплатить стоимость Имущества в соответствии с условиями настоящего договора.</w:t>
      </w:r>
    </w:p>
    <w:p>
      <w:pPr>
        <w:pStyle w:val="Style14"/>
        <w:spacing w:before="0" w:after="0"/>
        <w:ind w:left="360" w:hanging="0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4"/>
          <w:szCs w:val="24"/>
        </w:rPr>
        <w:t>4. Срок действия договора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color w:val="000000"/>
          <w:sz w:val="24"/>
          <w:szCs w:val="24"/>
        </w:rPr>
        <w:t>4.1. Настоящий договор действует со дня его подписания сторонами до выполнения сторонами обязательств по договору.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color w:val="000000"/>
          <w:sz w:val="24"/>
          <w:szCs w:val="24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>
      <w:pPr>
        <w:pStyle w:val="Style14"/>
        <w:spacing w:before="0" w:after="0"/>
        <w:ind w:firstLine="720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4"/>
          <w:szCs w:val="24"/>
        </w:rPr>
        <w:t>5. Порядок изменения и расторжения договора. Разрешение споров</w:t>
      </w:r>
    </w:p>
    <w:p>
      <w:pPr>
        <w:pStyle w:val="Style14"/>
        <w:spacing w:before="0" w:after="0"/>
        <w:jc w:val="both"/>
        <w:rPr>
          <w:rFonts w:ascii="Times New Roman" w:hAnsi="Times New Roman"/>
          <w:b/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color w:val="000000"/>
          <w:sz w:val="24"/>
          <w:szCs w:val="24"/>
        </w:rPr>
        <w:t>5.1. Настоящий договор заключается в простой письменной форме.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4"/>
          <w:szCs w:val="24"/>
        </w:rPr>
        <w:t xml:space="preserve">5.2. Содержание ст.ст. 209, 223, 423, 452, 460, 475, 552, 556, 557 ГК </w:t>
      </w:r>
      <w:r>
        <w:rPr>
          <w:bCs/>
          <w:color w:val="000000"/>
          <w:sz w:val="24"/>
          <w:szCs w:val="24"/>
        </w:rPr>
        <w:t>РФ сторонам известно.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4"/>
          <w:szCs w:val="24"/>
        </w:rPr>
        <w:t xml:space="preserve">5.3.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4"/>
          <w:szCs w:val="24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4"/>
          <w:szCs w:val="24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>
      <w:pPr>
        <w:pStyle w:val="Style14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4"/>
          <w:szCs w:val="24"/>
        </w:rPr>
        <w:t>6. Прочие условия</w:t>
      </w:r>
    </w:p>
    <w:p>
      <w:pPr>
        <w:pStyle w:val="Style14"/>
        <w:spacing w:before="0" w:after="0"/>
        <w:jc w:val="center"/>
        <w:rPr>
          <w:rFonts w:ascii="Times New Roman" w:hAnsi="Times New Roman"/>
          <w:b/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color w:val="000000"/>
          <w:sz w:val="24"/>
          <w:szCs w:val="24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color w:val="000000"/>
          <w:sz w:val="24"/>
          <w:szCs w:val="24"/>
        </w:rPr>
        <w:t>6.2. Приложением к настоящему договору является акт приема-передачи Имущества.</w:t>
      </w:r>
    </w:p>
    <w:p>
      <w:pPr>
        <w:pStyle w:val="Style14"/>
        <w:spacing w:before="0" w:after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sz w:val="23"/>
          <w:szCs w:val="23"/>
        </w:rPr>
      </w:pPr>
      <w:r>
        <w:rPr>
          <w:rFonts w:cs="Times New Roman" w:ascii="Times New Roman" w:hAnsi="Times New Roman"/>
          <w:b/>
          <w:color w:val="000000"/>
          <w:sz w:val="24"/>
          <w:szCs w:val="24"/>
        </w:rPr>
        <w:t>7. Реквизиты и подписи сторон</w:t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000000"/>
          <w:sz w:val="24"/>
          <w:szCs w:val="24"/>
        </w:rPr>
      </w:pPr>
      <w:r>
        <w:rPr>
          <w:rFonts w:cs="Times New Roman" w:ascii="Times New Roman" w:hAnsi="Times New Roman"/>
          <w:b/>
          <w:color w:val="000000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b/>
          <w:b/>
          <w:color w:val="000000"/>
          <w:sz w:val="24"/>
          <w:szCs w:val="24"/>
        </w:rPr>
      </w:pPr>
      <w:r>
        <w:rPr>
          <w:rFonts w:cs="Times New Roman"/>
          <w:b/>
          <w:color w:val="000000"/>
          <w:sz w:val="24"/>
          <w:szCs w:val="24"/>
        </w:rPr>
      </w:r>
    </w:p>
    <w:p>
      <w:pPr>
        <w:sectPr>
          <w:type w:val="nextPage"/>
          <w:pgSz w:w="11906" w:h="16838"/>
          <w:pgMar w:left="1134" w:right="746" w:header="0" w:top="719" w:footer="0" w:bottom="899" w:gutter="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Style14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Cs/>
          <w:color w:val="000000"/>
          <w:sz w:val="24"/>
          <w:szCs w:val="24"/>
        </w:rPr>
        <w:t xml:space="preserve"> </w:t>
      </w:r>
      <w:r>
        <w:rPr>
          <w:b/>
          <w:bCs/>
          <w:color w:val="000000"/>
          <w:sz w:val="24"/>
          <w:szCs w:val="24"/>
        </w:rPr>
        <w:t>Продавец: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Финансовый управляющий 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>Савельева Сергея Ивановича Михайловны</w:t>
      </w:r>
      <w:r>
        <w:rPr>
          <w:color w:val="000000"/>
          <w:sz w:val="24"/>
          <w:szCs w:val="24"/>
        </w:rPr>
        <w:t xml:space="preserve"> Шуховцев Данил Михайлович,</w:t>
      </w:r>
      <w:r>
        <w:rPr>
          <w:bCs/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действующий на основании решения Арбитражного суда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 Челябинской области от 21.08.2019 г. по делу № А76-24323/2019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eastAsia="Times New Roman"/>
          <w:b/>
          <w:bCs/>
          <w:i w:val="false"/>
          <w:caps w:val="false"/>
          <w:smallCaps w:val="false"/>
          <w:color w:val="000000"/>
          <w:spacing w:val="-2"/>
          <w:sz w:val="24"/>
          <w:szCs w:val="24"/>
        </w:rPr>
        <w:t xml:space="preserve">Получатель: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>Савельев Сергей Иванович (ИНН 743804102676)</w:t>
      </w:r>
      <w:r>
        <w:rPr>
          <w:rFonts w:eastAsia="Times New Roman"/>
          <w:b/>
          <w:bCs/>
          <w:i w:val="false"/>
          <w:caps w:val="false"/>
          <w:smallCaps w:val="false"/>
          <w:color w:val="000000"/>
          <w:spacing w:val="-2"/>
          <w:sz w:val="24"/>
          <w:szCs w:val="24"/>
        </w:rPr>
        <w:br/>
      </w: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>р/с 40817810572007917467 Челябинское Отделение №8597 ПАО "СБЕРБАНК", ОГРН 1027700132195, ИНН 7707083893, БИК 047501602, К/С 30101810700000000602</w:t>
      </w:r>
      <w:r>
        <w:rPr>
          <w:rFonts w:eastAsia="Times New Roman"/>
          <w:b/>
          <w:bCs/>
          <w:i w:val="false"/>
          <w:caps w:val="false"/>
          <w:smallCaps w:val="false"/>
          <w:color w:val="000000"/>
          <w:spacing w:val="-2"/>
          <w:sz w:val="24"/>
          <w:szCs w:val="24"/>
        </w:rPr>
        <w:t xml:space="preserve">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/>
          <w:bCs/>
          <w:color w:val="000000"/>
          <w:spacing w:val="-2"/>
          <w:sz w:val="24"/>
          <w:szCs w:val="24"/>
        </w:rPr>
        <w:t>Шуховцев Д.М.   _________________________</w:t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 w:eastAsia="Times New Roman"/>
          <w:bCs/>
          <w:color w:val="000000"/>
          <w:spacing w:val="-2"/>
          <w:sz w:val="24"/>
          <w:szCs w:val="24"/>
        </w:rPr>
      </w:pPr>
      <w:r>
        <w:rPr>
          <w:rFonts w:eastAsia="Times New Roman"/>
          <w:bCs/>
          <w:color w:val="000000"/>
          <w:spacing w:val="-2"/>
          <w:sz w:val="24"/>
          <w:szCs w:val="24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</w:r>
    </w:p>
    <w:p>
      <w:pPr>
        <w:pStyle w:val="Normal"/>
        <w:rPr>
          <w:rFonts w:ascii="Times New Roman" w:hAnsi="Times New Roman"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Покупатель:</w:t>
      </w:r>
    </w:p>
    <w:p>
      <w:pPr>
        <w:pStyle w:val="Normal"/>
        <w:rPr>
          <w:rFonts w:eastAsia="SimSun;宋体" w:cs="Times New Roman"/>
          <w:b/>
          <w:b/>
          <w:sz w:val="23"/>
          <w:szCs w:val="23"/>
          <w:lang w:bidi="ar-SA"/>
        </w:rPr>
      </w:pPr>
      <w:r>
        <w:rPr>
          <w:rFonts w:eastAsia="SimSun;宋体" w:cs="Times New Roman"/>
          <w:b/>
          <w:color w:val="000000"/>
          <w:sz w:val="24"/>
          <w:szCs w:val="24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widowControl w:val="false"/>
        <w:bidi w:val="0"/>
        <w:spacing w:before="100" w:after="100"/>
        <w:jc w:val="left"/>
        <w:rPr/>
      </w:pPr>
      <w:r>
        <w:rPr>
          <w:b/>
          <w:color w:val="000000"/>
          <w:sz w:val="24"/>
          <w:szCs w:val="24"/>
        </w:rPr>
        <w:t>______________________________________________________________________________________________________________________________</w:t>
      </w:r>
    </w:p>
    <w:sectPr>
      <w:type w:val="continuous"/>
      <w:pgSz w:w="11906" w:h="16838"/>
      <w:pgMar w:left="1134" w:right="746" w:header="0" w:top="719" w:footer="0" w:bottom="899" w:gutter="0"/>
      <w:cols w:num="2" w:space="282" w:equalWidth="true" w:sep="false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405" w:hanging="405"/>
      </w:pPr>
      <w:rPr>
        <w:sz w:val="23"/>
        <w:b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0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sz w:val="23"/>
      <w:szCs w:val="23"/>
    </w:rPr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>
      <w:rFonts w:ascii="Symbol" w:hAnsi="Symbol" w:cs="Symbol"/>
    </w:rPr>
  </w:style>
  <w:style w:type="character" w:styleId="WW8Num3z1" w:customStyle="1">
    <w:name w:val="WW8Num3z1"/>
    <w:qFormat/>
    <w:rPr>
      <w:rFonts w:ascii="Courier New" w:hAnsi="Courier New" w:cs="Courier New"/>
    </w:rPr>
  </w:style>
  <w:style w:type="character" w:styleId="WW8Num3z2" w:customStyle="1">
    <w:name w:val="WW8Num3z2"/>
    <w:qFormat/>
    <w:rPr>
      <w:rFonts w:ascii="Wingdings" w:hAnsi="Wingdings" w:cs="Wingdings"/>
    </w:rPr>
  </w:style>
  <w:style w:type="character" w:styleId="WW8Num4z0" w:customStyle="1">
    <w:name w:val="WW8Num4z0"/>
    <w:qFormat/>
    <w:rPr>
      <w:rFonts w:ascii="Symbol" w:hAnsi="Symbol" w:cs="Symbol"/>
    </w:rPr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>
      <w:sz w:val="22"/>
    </w:rPr>
  </w:style>
  <w:style w:type="character" w:styleId="WW8Num6z0" w:customStyle="1">
    <w:name w:val="WW8Num6z0"/>
    <w:qFormat/>
    <w:rPr/>
  </w:style>
  <w:style w:type="character" w:styleId="WW8Num7z0" w:customStyle="1">
    <w:name w:val="WW8Num7z0"/>
    <w:qFormat/>
    <w:rPr>
      <w:sz w:val="23"/>
      <w:szCs w:val="23"/>
    </w:rPr>
  </w:style>
  <w:style w:type="character" w:styleId="11" w:customStyle="1">
    <w:name w:val="Основной шрифт абзаца1"/>
    <w:qFormat/>
    <w:rPr/>
  </w:style>
  <w:style w:type="character" w:styleId="Style12" w:customStyle="1">
    <w:name w:val="Основной текст с отступом Знак"/>
    <w:qFormat/>
    <w:rPr>
      <w:rFonts w:eastAsia="SimSun;宋体"/>
      <w:sz w:val="24"/>
      <w:szCs w:val="24"/>
    </w:rPr>
  </w:style>
  <w:style w:type="character" w:styleId="12" w:customStyle="1">
    <w:name w:val="Заголовок 1 Знак"/>
    <w:qFormat/>
    <w:rPr>
      <w:b/>
      <w:sz w:val="24"/>
    </w:rPr>
  </w:style>
  <w:style w:type="character" w:styleId="21" w:customStyle="1">
    <w:name w:val="Заголовок 2 Знак"/>
    <w:qFormat/>
    <w:rPr>
      <w:b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FollowedHyperlink">
    <w:name w:val="FollowedHyperlink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character" w:styleId="ListLabel1" w:customStyle="1">
    <w:name w:val="ListLabel 1"/>
    <w:qFormat/>
    <w:rPr>
      <w:b/>
      <w:sz w:val="23"/>
      <w:szCs w:val="23"/>
    </w:rPr>
  </w:style>
  <w:style w:type="character" w:styleId="ListLabel2" w:customStyle="1">
    <w:name w:val="ListLabel 2"/>
    <w:qFormat/>
    <w:rPr>
      <w:sz w:val="23"/>
      <w:szCs w:val="23"/>
    </w:rPr>
  </w:style>
  <w:style w:type="character" w:styleId="ListLabel3" w:customStyle="1">
    <w:name w:val="ListLabel 3"/>
    <w:qFormat/>
    <w:rPr>
      <w:sz w:val="23"/>
      <w:szCs w:val="23"/>
    </w:rPr>
  </w:style>
  <w:style w:type="character" w:styleId="ListLabel4" w:customStyle="1">
    <w:name w:val="ListLabel 4"/>
    <w:qFormat/>
    <w:rPr>
      <w:sz w:val="23"/>
      <w:szCs w:val="23"/>
    </w:rPr>
  </w:style>
  <w:style w:type="character" w:styleId="ListLabel5" w:customStyle="1">
    <w:name w:val="ListLabel 5"/>
    <w:qFormat/>
    <w:rPr>
      <w:sz w:val="23"/>
      <w:szCs w:val="23"/>
    </w:rPr>
  </w:style>
  <w:style w:type="character" w:styleId="ListLabel6" w:customStyle="1">
    <w:name w:val="ListLabel 6"/>
    <w:qFormat/>
    <w:rPr>
      <w:sz w:val="23"/>
      <w:szCs w:val="23"/>
    </w:rPr>
  </w:style>
  <w:style w:type="character" w:styleId="ListLabel7" w:customStyle="1">
    <w:name w:val="ListLabel 7"/>
    <w:qFormat/>
    <w:rPr>
      <w:sz w:val="23"/>
      <w:szCs w:val="23"/>
    </w:rPr>
  </w:style>
  <w:style w:type="character" w:styleId="ListLabel8" w:customStyle="1">
    <w:name w:val="ListLabel 8"/>
    <w:qFormat/>
    <w:rPr>
      <w:sz w:val="23"/>
      <w:szCs w:val="23"/>
    </w:rPr>
  </w:style>
  <w:style w:type="character" w:styleId="ListLabel9" w:customStyle="1">
    <w:name w:val="ListLabel 9"/>
    <w:qFormat/>
    <w:rPr>
      <w:sz w:val="23"/>
      <w:szCs w:val="23"/>
    </w:rPr>
  </w:style>
  <w:style w:type="character" w:styleId="ListLabel10" w:customStyle="1">
    <w:name w:val="ListLabel 10"/>
    <w:qFormat/>
    <w:rPr>
      <w:b/>
      <w:sz w:val="23"/>
      <w:szCs w:val="23"/>
    </w:rPr>
  </w:style>
  <w:style w:type="character" w:styleId="ListLabel11" w:customStyle="1">
    <w:name w:val="ListLabel 11"/>
    <w:qFormat/>
    <w:rPr>
      <w:sz w:val="23"/>
      <w:szCs w:val="23"/>
    </w:rPr>
  </w:style>
  <w:style w:type="character" w:styleId="ListLabel12" w:customStyle="1">
    <w:name w:val="ListLabel 12"/>
    <w:qFormat/>
    <w:rPr>
      <w:sz w:val="23"/>
      <w:szCs w:val="23"/>
    </w:rPr>
  </w:style>
  <w:style w:type="character" w:styleId="ListLabel13" w:customStyle="1">
    <w:name w:val="ListLabel 13"/>
    <w:qFormat/>
    <w:rPr>
      <w:sz w:val="23"/>
      <w:szCs w:val="23"/>
    </w:rPr>
  </w:style>
  <w:style w:type="character" w:styleId="ListLabel14" w:customStyle="1">
    <w:name w:val="ListLabel 14"/>
    <w:qFormat/>
    <w:rPr>
      <w:sz w:val="23"/>
      <w:szCs w:val="23"/>
    </w:rPr>
  </w:style>
  <w:style w:type="character" w:styleId="ListLabel15" w:customStyle="1">
    <w:name w:val="ListLabel 15"/>
    <w:qFormat/>
    <w:rPr>
      <w:sz w:val="23"/>
      <w:szCs w:val="23"/>
    </w:rPr>
  </w:style>
  <w:style w:type="character" w:styleId="ListLabel16" w:customStyle="1">
    <w:name w:val="ListLabel 16"/>
    <w:qFormat/>
    <w:rPr>
      <w:sz w:val="23"/>
      <w:szCs w:val="23"/>
    </w:rPr>
  </w:style>
  <w:style w:type="character" w:styleId="ListLabel17" w:customStyle="1">
    <w:name w:val="ListLabel 17"/>
    <w:qFormat/>
    <w:rPr>
      <w:sz w:val="23"/>
      <w:szCs w:val="23"/>
    </w:rPr>
  </w:style>
  <w:style w:type="character" w:styleId="ListLabel18" w:customStyle="1">
    <w:name w:val="ListLabel 18"/>
    <w:qFormat/>
    <w:rPr>
      <w:sz w:val="23"/>
      <w:szCs w:val="23"/>
    </w:rPr>
  </w:style>
  <w:style w:type="character" w:styleId="ListLabel19">
    <w:name w:val="ListLabel 19"/>
    <w:qFormat/>
    <w:rPr>
      <w:b/>
      <w:sz w:val="23"/>
      <w:szCs w:val="23"/>
    </w:rPr>
  </w:style>
  <w:style w:type="character" w:styleId="ListLabel20">
    <w:name w:val="ListLabel 20"/>
    <w:qFormat/>
    <w:rPr>
      <w:sz w:val="23"/>
      <w:szCs w:val="23"/>
    </w:rPr>
  </w:style>
  <w:style w:type="character" w:styleId="ListLabel21">
    <w:name w:val="ListLabel 21"/>
    <w:qFormat/>
    <w:rPr>
      <w:sz w:val="23"/>
      <w:szCs w:val="23"/>
    </w:rPr>
  </w:style>
  <w:style w:type="character" w:styleId="ListLabel22">
    <w:name w:val="ListLabel 22"/>
    <w:qFormat/>
    <w:rPr>
      <w:sz w:val="23"/>
      <w:szCs w:val="23"/>
    </w:rPr>
  </w:style>
  <w:style w:type="character" w:styleId="ListLabel23">
    <w:name w:val="ListLabel 23"/>
    <w:qFormat/>
    <w:rPr>
      <w:sz w:val="23"/>
      <w:szCs w:val="23"/>
    </w:rPr>
  </w:style>
  <w:style w:type="character" w:styleId="ListLabel24">
    <w:name w:val="ListLabel 24"/>
    <w:qFormat/>
    <w:rPr>
      <w:sz w:val="23"/>
      <w:szCs w:val="23"/>
    </w:rPr>
  </w:style>
  <w:style w:type="character" w:styleId="ListLabel25">
    <w:name w:val="ListLabel 25"/>
    <w:qFormat/>
    <w:rPr>
      <w:sz w:val="23"/>
      <w:szCs w:val="23"/>
    </w:rPr>
  </w:style>
  <w:style w:type="character" w:styleId="ListLabel26">
    <w:name w:val="ListLabel 26"/>
    <w:qFormat/>
    <w:rPr>
      <w:sz w:val="23"/>
      <w:szCs w:val="23"/>
    </w:rPr>
  </w:style>
  <w:style w:type="character" w:styleId="ListLabel27">
    <w:name w:val="ListLabel 27"/>
    <w:qFormat/>
    <w:rPr>
      <w:sz w:val="23"/>
      <w:szCs w:val="23"/>
    </w:rPr>
  </w:style>
  <w:style w:type="character" w:styleId="ListLabel28">
    <w:name w:val="ListLabel 28"/>
    <w:qFormat/>
    <w:rPr>
      <w:b/>
      <w:sz w:val="23"/>
      <w:szCs w:val="23"/>
    </w:rPr>
  </w:style>
  <w:style w:type="character" w:styleId="ListLabel29">
    <w:name w:val="ListLabel 29"/>
    <w:qFormat/>
    <w:rPr>
      <w:sz w:val="23"/>
      <w:szCs w:val="23"/>
    </w:rPr>
  </w:style>
  <w:style w:type="character" w:styleId="ListLabel30">
    <w:name w:val="ListLabel 30"/>
    <w:qFormat/>
    <w:rPr>
      <w:sz w:val="23"/>
      <w:szCs w:val="23"/>
    </w:rPr>
  </w:style>
  <w:style w:type="character" w:styleId="ListLabel31">
    <w:name w:val="ListLabel 31"/>
    <w:qFormat/>
    <w:rPr>
      <w:sz w:val="23"/>
      <w:szCs w:val="23"/>
    </w:rPr>
  </w:style>
  <w:style w:type="character" w:styleId="ListLabel32">
    <w:name w:val="ListLabel 32"/>
    <w:qFormat/>
    <w:rPr>
      <w:sz w:val="23"/>
      <w:szCs w:val="23"/>
    </w:rPr>
  </w:style>
  <w:style w:type="character" w:styleId="ListLabel33">
    <w:name w:val="ListLabel 33"/>
    <w:qFormat/>
    <w:rPr>
      <w:sz w:val="23"/>
      <w:szCs w:val="23"/>
    </w:rPr>
  </w:style>
  <w:style w:type="character" w:styleId="ListLabel34">
    <w:name w:val="ListLabel 34"/>
    <w:qFormat/>
    <w:rPr>
      <w:sz w:val="23"/>
      <w:szCs w:val="23"/>
    </w:rPr>
  </w:style>
  <w:style w:type="character" w:styleId="ListLabel35">
    <w:name w:val="ListLabel 35"/>
    <w:qFormat/>
    <w:rPr>
      <w:sz w:val="23"/>
      <w:szCs w:val="23"/>
    </w:rPr>
  </w:style>
  <w:style w:type="character" w:styleId="ListLabel36">
    <w:name w:val="ListLabel 36"/>
    <w:qFormat/>
    <w:rPr>
      <w:sz w:val="23"/>
      <w:szCs w:val="23"/>
    </w:rPr>
  </w:style>
  <w:style w:type="character" w:styleId="ListLabel37">
    <w:name w:val="ListLabel 37"/>
    <w:qFormat/>
    <w:rPr>
      <w:b/>
      <w:sz w:val="23"/>
      <w:szCs w:val="23"/>
    </w:rPr>
  </w:style>
  <w:style w:type="character" w:styleId="ListLabel38">
    <w:name w:val="ListLabel 38"/>
    <w:qFormat/>
    <w:rPr>
      <w:sz w:val="23"/>
      <w:szCs w:val="23"/>
    </w:rPr>
  </w:style>
  <w:style w:type="character" w:styleId="ListLabel39">
    <w:name w:val="ListLabel 39"/>
    <w:qFormat/>
    <w:rPr>
      <w:sz w:val="23"/>
      <w:szCs w:val="23"/>
    </w:rPr>
  </w:style>
  <w:style w:type="character" w:styleId="ListLabel40">
    <w:name w:val="ListLabel 40"/>
    <w:qFormat/>
    <w:rPr>
      <w:sz w:val="23"/>
      <w:szCs w:val="23"/>
    </w:rPr>
  </w:style>
  <w:style w:type="character" w:styleId="ListLabel41">
    <w:name w:val="ListLabel 41"/>
    <w:qFormat/>
    <w:rPr>
      <w:sz w:val="23"/>
      <w:szCs w:val="23"/>
    </w:rPr>
  </w:style>
  <w:style w:type="character" w:styleId="ListLabel42">
    <w:name w:val="ListLabel 42"/>
    <w:qFormat/>
    <w:rPr>
      <w:sz w:val="23"/>
      <w:szCs w:val="23"/>
    </w:rPr>
  </w:style>
  <w:style w:type="character" w:styleId="ListLabel43">
    <w:name w:val="ListLabel 43"/>
    <w:qFormat/>
    <w:rPr>
      <w:sz w:val="23"/>
      <w:szCs w:val="23"/>
    </w:rPr>
  </w:style>
  <w:style w:type="character" w:styleId="ListLabel44">
    <w:name w:val="ListLabel 44"/>
    <w:qFormat/>
    <w:rPr>
      <w:sz w:val="23"/>
      <w:szCs w:val="23"/>
    </w:rPr>
  </w:style>
  <w:style w:type="character" w:styleId="ListLabel45">
    <w:name w:val="ListLabel 45"/>
    <w:qFormat/>
    <w:rPr>
      <w:sz w:val="23"/>
      <w:szCs w:val="23"/>
    </w:rPr>
  </w:style>
  <w:style w:type="character" w:styleId="ListLabel46">
    <w:name w:val="ListLabel 46"/>
    <w:qFormat/>
    <w:rPr>
      <w:b/>
      <w:sz w:val="23"/>
      <w:szCs w:val="23"/>
    </w:rPr>
  </w:style>
  <w:style w:type="character" w:styleId="ListLabel47">
    <w:name w:val="ListLabel 47"/>
    <w:qFormat/>
    <w:rPr>
      <w:sz w:val="23"/>
      <w:szCs w:val="23"/>
    </w:rPr>
  </w:style>
  <w:style w:type="character" w:styleId="ListLabel48">
    <w:name w:val="ListLabel 48"/>
    <w:qFormat/>
    <w:rPr>
      <w:sz w:val="23"/>
      <w:szCs w:val="23"/>
    </w:rPr>
  </w:style>
  <w:style w:type="character" w:styleId="ListLabel49">
    <w:name w:val="ListLabel 49"/>
    <w:qFormat/>
    <w:rPr>
      <w:sz w:val="23"/>
      <w:szCs w:val="23"/>
    </w:rPr>
  </w:style>
  <w:style w:type="character" w:styleId="ListLabel50">
    <w:name w:val="ListLabel 50"/>
    <w:qFormat/>
    <w:rPr>
      <w:sz w:val="23"/>
      <w:szCs w:val="23"/>
    </w:rPr>
  </w:style>
  <w:style w:type="character" w:styleId="ListLabel51">
    <w:name w:val="ListLabel 51"/>
    <w:qFormat/>
    <w:rPr>
      <w:sz w:val="23"/>
      <w:szCs w:val="23"/>
    </w:rPr>
  </w:style>
  <w:style w:type="character" w:styleId="ListLabel52">
    <w:name w:val="ListLabel 52"/>
    <w:qFormat/>
    <w:rPr>
      <w:sz w:val="23"/>
      <w:szCs w:val="23"/>
    </w:rPr>
  </w:style>
  <w:style w:type="character" w:styleId="ListLabel53">
    <w:name w:val="ListLabel 53"/>
    <w:qFormat/>
    <w:rPr>
      <w:sz w:val="23"/>
      <w:szCs w:val="23"/>
    </w:rPr>
  </w:style>
  <w:style w:type="character" w:styleId="ListLabel54">
    <w:name w:val="ListLabel 54"/>
    <w:qFormat/>
    <w:rPr>
      <w:sz w:val="23"/>
      <w:szCs w:val="23"/>
    </w:rPr>
  </w:style>
  <w:style w:type="character" w:styleId="ListLabel55">
    <w:name w:val="ListLabel 55"/>
    <w:qFormat/>
    <w:rPr>
      <w:b/>
      <w:sz w:val="23"/>
      <w:szCs w:val="23"/>
    </w:rPr>
  </w:style>
  <w:style w:type="character" w:styleId="ListLabel56">
    <w:name w:val="ListLabel 56"/>
    <w:qFormat/>
    <w:rPr>
      <w:sz w:val="23"/>
      <w:szCs w:val="23"/>
    </w:rPr>
  </w:style>
  <w:style w:type="character" w:styleId="ListLabel57">
    <w:name w:val="ListLabel 57"/>
    <w:qFormat/>
    <w:rPr>
      <w:sz w:val="23"/>
      <w:szCs w:val="23"/>
    </w:rPr>
  </w:style>
  <w:style w:type="character" w:styleId="ListLabel58">
    <w:name w:val="ListLabel 58"/>
    <w:qFormat/>
    <w:rPr>
      <w:sz w:val="23"/>
      <w:szCs w:val="23"/>
    </w:rPr>
  </w:style>
  <w:style w:type="character" w:styleId="ListLabel59">
    <w:name w:val="ListLabel 59"/>
    <w:qFormat/>
    <w:rPr>
      <w:sz w:val="23"/>
      <w:szCs w:val="23"/>
    </w:rPr>
  </w:style>
  <w:style w:type="character" w:styleId="ListLabel60">
    <w:name w:val="ListLabel 60"/>
    <w:qFormat/>
    <w:rPr>
      <w:sz w:val="23"/>
      <w:szCs w:val="23"/>
    </w:rPr>
  </w:style>
  <w:style w:type="character" w:styleId="ListLabel61">
    <w:name w:val="ListLabel 61"/>
    <w:qFormat/>
    <w:rPr>
      <w:sz w:val="23"/>
      <w:szCs w:val="23"/>
    </w:rPr>
  </w:style>
  <w:style w:type="character" w:styleId="ListLabel62">
    <w:name w:val="ListLabel 62"/>
    <w:qFormat/>
    <w:rPr>
      <w:sz w:val="23"/>
      <w:szCs w:val="23"/>
    </w:rPr>
  </w:style>
  <w:style w:type="character" w:styleId="ListLabel63">
    <w:name w:val="ListLabel 63"/>
    <w:qFormat/>
    <w:rPr>
      <w:sz w:val="23"/>
      <w:szCs w:val="23"/>
    </w:rPr>
  </w:style>
  <w:style w:type="paragraph" w:styleId="Style13" w:customStyle="1">
    <w:name w:val="Заголовок"/>
    <w:basedOn w:val="Normal"/>
    <w:next w:val="Style14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Style14">
    <w:name w:val="Body Text"/>
    <w:basedOn w:val="Normal"/>
    <w:pPr>
      <w:spacing w:before="0" w:after="120"/>
    </w:pPr>
    <w:rPr/>
  </w:style>
  <w:style w:type="paragraph" w:styleId="Style15">
    <w:name w:val="List"/>
    <w:basedOn w:val="Style14"/>
    <w:pPr/>
    <w:rPr>
      <w:rFonts w:cs="Mangal"/>
    </w:rPr>
  </w:style>
  <w:style w:type="paragraph" w:styleId="Style16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next w:val="Normal"/>
    <w:qFormat/>
    <w:pPr>
      <w:jc w:val="both"/>
    </w:pPr>
    <w:rPr>
      <w:rFonts w:eastAsia="Times New Roman"/>
      <w:b/>
      <w:szCs w:val="20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13" w:customStyle="1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14" w:customStyle="1">
    <w:name w:val="Указатель1"/>
    <w:basedOn w:val="Normal"/>
    <w:qFormat/>
    <w:pPr>
      <w:suppressLineNumbers/>
    </w:pPr>
    <w:rPr>
      <w:rFonts w:cs="Mangal"/>
    </w:rPr>
  </w:style>
  <w:style w:type="paragraph" w:styleId="15" w:customStyle="1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211" w:customStyle="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18">
    <w:name w:val="Body Text Indent"/>
    <w:basedOn w:val="Normal"/>
    <w:pPr>
      <w:spacing w:before="0" w:after="120"/>
      <w:ind w:left="283" w:hanging="0"/>
    </w:pPr>
    <w:rPr/>
  </w:style>
  <w:style w:type="paragraph" w:styleId="Style19" w:customStyle="1">
    <w:name w:val="Форматированный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0" w:customStyle="1">
    <w:name w:val="Содержимое таблицы"/>
    <w:basedOn w:val="Normal"/>
    <w:qFormat/>
    <w:pPr>
      <w:suppressLineNumbers/>
    </w:pPr>
    <w:rPr/>
  </w:style>
  <w:style w:type="paragraph" w:styleId="Style21" w:customStyle="1">
    <w:name w:val="Заголовок таблицы"/>
    <w:basedOn w:val="Style20"/>
    <w:qFormat/>
    <w:pPr>
      <w:jc w:val="center"/>
    </w:pPr>
    <w:rPr>
      <w:b/>
      <w:bCs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kern w:val="2"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 w:val="false"/>
      <w:pBdr>
        <w:top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 w:val="false"/>
      <w:pBdr>
        <w:bottom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Application>LibreOffice/6.2.2.2$Windows_X86_64 LibreOffice_project/2b840030fec2aae0fd2658d8d4f9548af4e3518d</Application>
  <Pages>2</Pages>
  <Words>524</Words>
  <Characters>4485</Characters>
  <CharactersWithSpaces>5062</CharactersWithSpaces>
  <Paragraphs>48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2018-08-30T12:01:00Z</dcterms:created>
  <dc:creator>1</dc:creator>
  <dc:description/>
  <dc:language>ru-RU</dc:language>
  <cp:lastModifiedBy/>
  <cp:lastPrinted>1995-11-21T17:41:00Z</cp:lastPrinted>
  <dcterms:modified xsi:type="dcterms:W3CDTF">2020-07-09T17:45:03Z</dcterms:modified>
  <cp:revision>36</cp:revision>
  <dc:subject/>
  <dc:title>Договор купли-продажи здания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